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DEF1" w14:textId="77777777" w:rsidR="0011574C" w:rsidRPr="0011574C" w:rsidRDefault="0011574C" w:rsidP="0011574C">
      <w:pPr>
        <w:wordWrap/>
        <w:adjustRightInd w:val="0"/>
        <w:spacing w:after="0" w:line="672" w:lineRule="auto"/>
        <w:rPr>
          <w:rFonts w:ascii="바탕체" w:eastAsia="바탕체"/>
          <w:kern w:val="0"/>
          <w:sz w:val="24"/>
          <w:szCs w:val="24"/>
        </w:rPr>
      </w:pPr>
      <w:r w:rsidRPr="0011574C">
        <w:rPr>
          <w:rFonts w:ascii="바탕체" w:eastAsia="바탕체"/>
          <w:kern w:val="0"/>
          <w:sz w:val="24"/>
          <w:szCs w:val="24"/>
        </w:rPr>
        <w:t>【의견내용】</w:t>
      </w:r>
    </w:p>
    <w:p w14:paraId="0255A2DD"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1. 본건 상표등록출원 제40-2023-0153584호에 대한 의견제출통지서에 대하여 본 출원인은 아래와 같이 의견을 개진합니다.</w:t>
      </w:r>
    </w:p>
    <w:p w14:paraId="2A55AD90"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33F02669"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2. 본건 거절이유</w:t>
      </w:r>
    </w:p>
    <w:p w14:paraId="1EFE645C"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(1) 본건 거절이유는 본건 상표 "</w:t>
      </w:r>
      <w:proofErr w:type="spellStart"/>
      <w:r w:rsidRPr="0011574C">
        <w:rPr>
          <w:rFonts w:ascii="바탕체" w:eastAsia="바탕체"/>
          <w:kern w:val="0"/>
          <w:sz w:val="24"/>
          <w:szCs w:val="24"/>
        </w:rPr>
        <w:t>디넬로</w:t>
      </w:r>
      <w:proofErr w:type="spellEnd"/>
      <w:r w:rsidRPr="0011574C">
        <w:rPr>
          <w:rFonts w:ascii="바탕체" w:eastAsia="바탕체"/>
          <w:kern w:val="0"/>
          <w:sz w:val="24"/>
          <w:szCs w:val="24"/>
        </w:rPr>
        <w:t>"가 인용상표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Dinero"와 유사하다는 것입니다.</w:t>
      </w:r>
    </w:p>
    <w:tbl>
      <w:tblPr>
        <w:tblW w:w="0" w:type="auto"/>
        <w:tblInd w:w="-8" w:type="dxa"/>
        <w:tblLayout w:type="fixed"/>
        <w:tblCellMar>
          <w:left w:w="40" w:type="dxa"/>
          <w:right w:w="40" w:type="dxa"/>
        </w:tblCellMar>
        <w:tblLook w:val="0000" w:firstRow="0" w:lastRow="0" w:firstColumn="0" w:lastColumn="0" w:noHBand="0" w:noVBand="0"/>
      </w:tblPr>
      <w:tblGrid>
        <w:gridCol w:w="3147"/>
        <w:gridCol w:w="3147"/>
        <w:gridCol w:w="3147"/>
      </w:tblGrid>
      <w:tr w:rsidR="0011574C" w:rsidRPr="0011574C" w14:paraId="06E28848" w14:textId="77777777">
        <w:tblPrEx>
          <w:tblCellMar>
            <w:top w:w="0" w:type="dxa"/>
            <w:bottom w:w="0" w:type="dxa"/>
          </w:tblCellMar>
        </w:tblPrEx>
        <w:tc>
          <w:tcPr>
            <w:tcW w:w="3147" w:type="dxa"/>
            <w:tcBorders>
              <w:top w:val="single" w:sz="6" w:space="0" w:color="auto"/>
              <w:left w:val="single" w:sz="6" w:space="0" w:color="auto"/>
              <w:bottom w:val="single" w:sz="6" w:space="0" w:color="auto"/>
              <w:right w:val="single" w:sz="6" w:space="0" w:color="auto"/>
            </w:tcBorders>
          </w:tcPr>
          <w:p w14:paraId="205CEB93" w14:textId="4D3BC953"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24BF8736" wp14:editId="1863F1B1">
                  <wp:extent cx="1552575" cy="1552575"/>
                  <wp:effectExtent l="0" t="0" r="9525" b="9525"/>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c>
        <w:tc>
          <w:tcPr>
            <w:tcW w:w="3147" w:type="dxa"/>
            <w:tcBorders>
              <w:top w:val="single" w:sz="6" w:space="0" w:color="auto"/>
              <w:left w:val="single" w:sz="6" w:space="0" w:color="auto"/>
              <w:bottom w:val="single" w:sz="6" w:space="0" w:color="auto"/>
              <w:right w:val="single" w:sz="6" w:space="0" w:color="auto"/>
            </w:tcBorders>
          </w:tcPr>
          <w:p w14:paraId="27C62B30" w14:textId="7DBACA36"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62B2EE85" wp14:editId="695F07CA">
                  <wp:extent cx="1552575" cy="1552575"/>
                  <wp:effectExtent l="0" t="0" r="9525" b="9525"/>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c>
        <w:tc>
          <w:tcPr>
            <w:tcW w:w="3147" w:type="dxa"/>
            <w:tcBorders>
              <w:top w:val="single" w:sz="6" w:space="0" w:color="auto"/>
              <w:left w:val="single" w:sz="6" w:space="0" w:color="auto"/>
              <w:bottom w:val="single" w:sz="6" w:space="0" w:color="auto"/>
              <w:right w:val="single" w:sz="6" w:space="0" w:color="auto"/>
            </w:tcBorders>
          </w:tcPr>
          <w:p w14:paraId="7873A088" w14:textId="0518AB74"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05753E3C" wp14:editId="1B3616E2">
                  <wp:extent cx="1323975" cy="1323975"/>
                  <wp:effectExtent l="0" t="0" r="9525" b="9525"/>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r>
      <w:tr w:rsidR="0011574C" w:rsidRPr="0011574C" w14:paraId="50D0C2E6" w14:textId="77777777">
        <w:tblPrEx>
          <w:tblCellMar>
            <w:top w:w="0" w:type="dxa"/>
            <w:bottom w:w="0" w:type="dxa"/>
          </w:tblCellMar>
        </w:tblPrEx>
        <w:tc>
          <w:tcPr>
            <w:tcW w:w="3147" w:type="dxa"/>
            <w:tcBorders>
              <w:top w:val="single" w:sz="6" w:space="0" w:color="auto"/>
              <w:left w:val="single" w:sz="6" w:space="0" w:color="auto"/>
              <w:bottom w:val="single" w:sz="6" w:space="0" w:color="auto"/>
              <w:right w:val="single" w:sz="6" w:space="0" w:color="auto"/>
            </w:tcBorders>
          </w:tcPr>
          <w:p w14:paraId="3B92E3D6"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본건 상표</w:t>
            </w:r>
          </w:p>
        </w:tc>
        <w:tc>
          <w:tcPr>
            <w:tcW w:w="3147" w:type="dxa"/>
            <w:tcBorders>
              <w:top w:val="single" w:sz="6" w:space="0" w:color="auto"/>
              <w:left w:val="single" w:sz="6" w:space="0" w:color="auto"/>
              <w:bottom w:val="single" w:sz="6" w:space="0" w:color="auto"/>
              <w:right w:val="single" w:sz="6" w:space="0" w:color="auto"/>
            </w:tcBorders>
          </w:tcPr>
          <w:p w14:paraId="0D3B4CA1"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 1</w:t>
            </w:r>
          </w:p>
        </w:tc>
        <w:tc>
          <w:tcPr>
            <w:tcW w:w="3147" w:type="dxa"/>
            <w:tcBorders>
              <w:top w:val="single" w:sz="6" w:space="0" w:color="auto"/>
              <w:left w:val="single" w:sz="6" w:space="0" w:color="auto"/>
              <w:bottom w:val="single" w:sz="6" w:space="0" w:color="auto"/>
              <w:right w:val="single" w:sz="6" w:space="0" w:color="auto"/>
            </w:tcBorders>
          </w:tcPr>
          <w:p w14:paraId="36F785B2"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 2</w:t>
            </w:r>
          </w:p>
        </w:tc>
      </w:tr>
    </w:tbl>
    <w:p w14:paraId="73D1C519"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51833E3A"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(2) 이러한 거절이유는 </w:t>
      </w:r>
      <w:proofErr w:type="spellStart"/>
      <w:r w:rsidRPr="0011574C">
        <w:rPr>
          <w:rFonts w:ascii="바탕체" w:eastAsia="바탕체"/>
          <w:kern w:val="0"/>
          <w:sz w:val="24"/>
          <w:szCs w:val="24"/>
        </w:rPr>
        <w:t>인용상표들에서</w:t>
      </w:r>
      <w:proofErr w:type="spellEnd"/>
      <w:r w:rsidRPr="0011574C">
        <w:rPr>
          <w:rFonts w:ascii="바탕체" w:eastAsia="바탕체"/>
          <w:kern w:val="0"/>
          <w:sz w:val="24"/>
          <w:szCs w:val="24"/>
        </w:rPr>
        <w:t xml:space="preserve"> 요부를 Dinero로 보고, 이 요부 Dinero가 본건 상표의 요부로 볼 수 있는 "</w:t>
      </w:r>
      <w:proofErr w:type="spellStart"/>
      <w:r w:rsidRPr="0011574C">
        <w:rPr>
          <w:rFonts w:ascii="바탕체" w:eastAsia="바탕체"/>
          <w:kern w:val="0"/>
          <w:sz w:val="24"/>
          <w:szCs w:val="24"/>
        </w:rPr>
        <w:t>디넬로</w:t>
      </w:r>
      <w:proofErr w:type="spellEnd"/>
      <w:r w:rsidRPr="0011574C">
        <w:rPr>
          <w:rFonts w:ascii="바탕체" w:eastAsia="바탕체"/>
          <w:kern w:val="0"/>
          <w:sz w:val="24"/>
          <w:szCs w:val="24"/>
        </w:rPr>
        <w:t>"와 유사하다고 판단한 것이라 할 것입니다.</w:t>
      </w:r>
    </w:p>
    <w:p w14:paraId="32F71183"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4B678B48"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lastRenderedPageBreak/>
        <w:t>(3) 한편, 본건 상표출원의 지정상품 중에서 '전기통신에 의한 통신판매중개업'은 삭제하는 보정을 행하였으며, 따라서, 이와 관련된 EL DINERO(</w:t>
      </w:r>
      <w:proofErr w:type="spellStart"/>
      <w:r w:rsidRPr="0011574C">
        <w:rPr>
          <w:rFonts w:ascii="바탕체" w:eastAsia="바탕체"/>
          <w:kern w:val="0"/>
          <w:sz w:val="24"/>
          <w:szCs w:val="24"/>
        </w:rPr>
        <w:t>상표출원번호</w:t>
      </w:r>
      <w:proofErr w:type="spellEnd"/>
      <w:r w:rsidRPr="0011574C">
        <w:rPr>
          <w:rFonts w:ascii="바탕체" w:eastAsia="바탕체"/>
          <w:kern w:val="0"/>
          <w:sz w:val="24"/>
          <w:szCs w:val="24"/>
        </w:rPr>
        <w:t xml:space="preserve"> 4020220227794)와 유사하다는 거절이유는 해소되었다 할 것입니다.</w:t>
      </w:r>
    </w:p>
    <w:p w14:paraId="5E5727F0"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50A419C6"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3. 인용상표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Dinero"에서 "Dinero"는 과연 요부를 구성하는가?</w:t>
      </w:r>
    </w:p>
    <w:p w14:paraId="427D96DF"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6711CFF6"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(1) 본건 거절이유의 모순</w:t>
      </w:r>
    </w:p>
    <w:p w14:paraId="3164003D"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6469DEE7"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1) 아래의 상표들은 병존하여 등록되어 있습니다.</w:t>
      </w:r>
    </w:p>
    <w:p w14:paraId="4C992D57"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B6D5240"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①</w:t>
      </w:r>
      <w:r w:rsidRPr="0011574C">
        <w:rPr>
          <w:rFonts w:ascii="바탕체" w:eastAsia="바탕체"/>
          <w:kern w:val="0"/>
          <w:sz w:val="24"/>
          <w:szCs w:val="24"/>
        </w:rPr>
        <w:t xml:space="preserve"> </w:t>
      </w:r>
      <w:r w:rsidRPr="0011574C">
        <w:rPr>
          <w:rFonts w:ascii="바탕체" w:eastAsia="바탕체"/>
          <w:kern w:val="0"/>
          <w:sz w:val="24"/>
          <w:szCs w:val="24"/>
          <w:u w:val="single"/>
        </w:rPr>
        <w:t>상표등록번호 4018349620000</w:t>
      </w:r>
    </w:p>
    <w:p w14:paraId="1BF92D74"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상표권자: 장윤호</w:t>
      </w:r>
    </w:p>
    <w:p w14:paraId="41518A91"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상표</w:t>
      </w:r>
    </w:p>
    <w:p w14:paraId="703DA4D4" w14:textId="0FB1FAA2"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noProof/>
          <w:kern w:val="0"/>
          <w:sz w:val="2"/>
          <w:szCs w:val="2"/>
        </w:rPr>
        <w:lastRenderedPageBreak/>
        <w:drawing>
          <wp:inline distT="0" distB="0" distL="0" distR="0" wp14:anchorId="7DE13612" wp14:editId="733692FD">
            <wp:extent cx="1447800" cy="1447800"/>
            <wp:effectExtent l="0" t="0" r="0" b="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7E95626" w14:textId="77777777"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kern w:val="0"/>
          <w:sz w:val="24"/>
          <w:szCs w:val="24"/>
        </w:rPr>
        <w:t>지정상품</w:t>
      </w:r>
      <w:r w:rsidRPr="0011574C">
        <w:rPr>
          <w:rFonts w:ascii="바탕체" w:eastAsia="바탕체" w:cs="바탕체"/>
          <w:kern w:val="0"/>
          <w:sz w:val="24"/>
          <w:szCs w:val="24"/>
        </w:rPr>
        <w:t xml:space="preserve">: 25류 </w:t>
      </w:r>
      <w:proofErr w:type="spellStart"/>
      <w:r w:rsidRPr="0011574C">
        <w:rPr>
          <w:rFonts w:ascii="바탕체" w:eastAsia="바탕체" w:cs="바탕체"/>
          <w:kern w:val="0"/>
          <w:sz w:val="24"/>
          <w:szCs w:val="24"/>
        </w:rPr>
        <w:t>유사군코드</w:t>
      </w:r>
      <w:proofErr w:type="spellEnd"/>
      <w:r w:rsidRPr="0011574C">
        <w:rPr>
          <w:rFonts w:ascii="바탕체" w:eastAsia="바탕체" w:cs="바탕체"/>
          <w:kern w:val="0"/>
          <w:sz w:val="24"/>
          <w:szCs w:val="24"/>
        </w:rPr>
        <w:t xml:space="preserve"> G4503의 티셔츠 등</w:t>
      </w:r>
    </w:p>
    <w:p w14:paraId="1D9AB078"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5270BC11"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②</w:t>
      </w:r>
      <w:r w:rsidRPr="0011574C">
        <w:rPr>
          <w:rFonts w:ascii="바탕체" w:eastAsia="바탕체"/>
          <w:kern w:val="0"/>
          <w:sz w:val="24"/>
          <w:szCs w:val="24"/>
        </w:rPr>
        <w:t xml:space="preserve"> </w:t>
      </w:r>
      <w:r w:rsidRPr="0011574C">
        <w:rPr>
          <w:rFonts w:ascii="바탕체" w:eastAsia="바탕체"/>
          <w:kern w:val="0"/>
          <w:sz w:val="24"/>
          <w:szCs w:val="24"/>
          <w:u w:val="single"/>
        </w:rPr>
        <w:t xml:space="preserve">상표등록번호 4020753180000 (본건 </w:t>
      </w:r>
      <w:proofErr w:type="spellStart"/>
      <w:r w:rsidRPr="0011574C">
        <w:rPr>
          <w:rFonts w:ascii="바탕체" w:eastAsia="바탕체"/>
          <w:kern w:val="0"/>
          <w:sz w:val="24"/>
          <w:szCs w:val="24"/>
          <w:u w:val="single"/>
        </w:rPr>
        <w:t>인용상표입니다</w:t>
      </w:r>
      <w:proofErr w:type="spellEnd"/>
      <w:r w:rsidRPr="0011574C">
        <w:rPr>
          <w:rFonts w:ascii="바탕체" w:eastAsia="바탕체"/>
          <w:kern w:val="0"/>
          <w:sz w:val="24"/>
          <w:szCs w:val="24"/>
          <w:u w:val="single"/>
        </w:rPr>
        <w:t>.)</w:t>
      </w:r>
    </w:p>
    <w:p w14:paraId="49EBB529"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상표권자: 장은아</w:t>
      </w:r>
    </w:p>
    <w:p w14:paraId="7291CFB1"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상표:</w:t>
      </w:r>
    </w:p>
    <w:p w14:paraId="5ED9A56C" w14:textId="5555907D"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noProof/>
          <w:kern w:val="0"/>
          <w:sz w:val="2"/>
          <w:szCs w:val="2"/>
        </w:rPr>
        <w:drawing>
          <wp:inline distT="0" distB="0" distL="0" distR="0" wp14:anchorId="43E44C2C" wp14:editId="19C929CE">
            <wp:extent cx="1447800" cy="1447800"/>
            <wp:effectExtent l="0" t="0" r="0" b="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5EABFE45" w14:textId="77777777"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kern w:val="0"/>
          <w:sz w:val="24"/>
          <w:szCs w:val="24"/>
        </w:rPr>
        <w:t>지정상품</w:t>
      </w:r>
      <w:r w:rsidRPr="0011574C">
        <w:rPr>
          <w:rFonts w:ascii="바탕체" w:eastAsia="바탕체" w:cs="바탕체"/>
          <w:kern w:val="0"/>
          <w:sz w:val="24"/>
          <w:szCs w:val="24"/>
        </w:rPr>
        <w:t>: 35류 S2043 의류 도</w:t>
      </w:r>
      <w:r w:rsidRPr="0011574C">
        <w:rPr>
          <w:rFonts w:ascii="바탕체" w:eastAsia="바탕체" w:cs="바탕체" w:hint="eastAsia"/>
          <w:kern w:val="0"/>
          <w:sz w:val="24"/>
          <w:szCs w:val="24"/>
        </w:rPr>
        <w:t>매업</w:t>
      </w:r>
      <w:r w:rsidRPr="0011574C">
        <w:rPr>
          <w:rFonts w:ascii="바탕체" w:eastAsia="바탕체" w:cs="바탕체"/>
          <w:kern w:val="0"/>
          <w:sz w:val="24"/>
          <w:szCs w:val="24"/>
        </w:rPr>
        <w:t>, 의류 소매업, 의류 판매대행업 등</w:t>
      </w:r>
    </w:p>
    <w:p w14:paraId="07467556"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351016AC"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③</w:t>
      </w:r>
      <w:r w:rsidRPr="0011574C">
        <w:rPr>
          <w:rFonts w:ascii="바탕체" w:eastAsia="바탕체"/>
          <w:kern w:val="0"/>
          <w:sz w:val="24"/>
          <w:szCs w:val="24"/>
        </w:rPr>
        <w:t xml:space="preserve"> </w:t>
      </w:r>
      <w:r w:rsidRPr="0011574C">
        <w:rPr>
          <w:rFonts w:ascii="바탕체" w:eastAsia="바탕체"/>
          <w:kern w:val="0"/>
          <w:sz w:val="24"/>
          <w:szCs w:val="24"/>
          <w:u w:val="single"/>
        </w:rPr>
        <w:t>출원공고번호 4020240167474 (2024년10월28일 출원공고가 됨)</w:t>
      </w:r>
    </w:p>
    <w:p w14:paraId="4542815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출원번호 4020220227794 (본건 인용상표 중 하나입니다.)</w:t>
      </w:r>
    </w:p>
    <w:p w14:paraId="236839E0"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lastRenderedPageBreak/>
        <w:t>출원인: 권준호</w:t>
      </w:r>
    </w:p>
    <w:p w14:paraId="70810F5A"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상표:</w:t>
      </w:r>
    </w:p>
    <w:p w14:paraId="2236ECC1" w14:textId="79F98BB2"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noProof/>
          <w:kern w:val="0"/>
          <w:sz w:val="2"/>
          <w:szCs w:val="2"/>
        </w:rPr>
        <w:drawing>
          <wp:inline distT="0" distB="0" distL="0" distR="0" wp14:anchorId="284B02BC" wp14:editId="21B6B990">
            <wp:extent cx="1323975" cy="1323975"/>
            <wp:effectExtent l="0" t="0" r="9525" b="9525"/>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02561BC" w14:textId="77777777"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kern w:val="0"/>
          <w:sz w:val="24"/>
          <w:szCs w:val="24"/>
        </w:rPr>
        <w:t>지정상품</w:t>
      </w:r>
      <w:r w:rsidRPr="0011574C">
        <w:rPr>
          <w:rFonts w:ascii="바탕체" w:eastAsia="바탕체" w:cs="바탕체"/>
          <w:kern w:val="0"/>
          <w:sz w:val="24"/>
          <w:szCs w:val="24"/>
        </w:rPr>
        <w:t>: 25류 의류 등</w:t>
      </w:r>
    </w:p>
    <w:p w14:paraId="252336ED"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52FEDC77"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2) 위의 상표들을 보면, 지정상품들이 모두 의류와 관련된 것으로서 유사한 것이고, 본건 거절이유를 그대로 적용하면 이들 </w:t>
      </w:r>
      <w:proofErr w:type="spellStart"/>
      <w:r w:rsidRPr="0011574C">
        <w:rPr>
          <w:rFonts w:ascii="바탕체" w:eastAsia="바탕체"/>
          <w:kern w:val="0"/>
          <w:sz w:val="24"/>
          <w:szCs w:val="24"/>
        </w:rPr>
        <w:t>상표들에서</w:t>
      </w:r>
      <w:proofErr w:type="spellEnd"/>
      <w:r w:rsidRPr="0011574C">
        <w:rPr>
          <w:rFonts w:ascii="바탕체" w:eastAsia="바탕체"/>
          <w:kern w:val="0"/>
          <w:sz w:val="24"/>
          <w:szCs w:val="24"/>
        </w:rPr>
        <w:t xml:space="preserve"> DINERO가 요부가 되어야 하는 것으로서, 결국 이들 상표들은 상호간에 유사한 것으로서 이들은 병존(竝存)하여 등록될 수 없다 할 것입니다. 그러나 이들 상표들은 엄연히 병존하여 등록이 되어있습니다. </w:t>
      </w:r>
    </w:p>
    <w:p w14:paraId="165CAE2E"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7C92D23B"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3) 이것은 선심사예들이 본건 거절이유의 인용상표 "</w:t>
      </w:r>
      <w:proofErr w:type="spellStart"/>
      <w:r w:rsidRPr="0011574C">
        <w:rPr>
          <w:rFonts w:ascii="바탕체" w:eastAsia="바탕체"/>
          <w:kern w:val="0"/>
          <w:sz w:val="24"/>
          <w:szCs w:val="24"/>
        </w:rPr>
        <w:t>Cataris</w:t>
      </w:r>
      <w:proofErr w:type="spellEnd"/>
      <w:r w:rsidRPr="0011574C">
        <w:rPr>
          <w:rFonts w:ascii="바탕체" w:eastAsia="바탕체"/>
          <w:kern w:val="0"/>
          <w:sz w:val="24"/>
          <w:szCs w:val="24"/>
        </w:rPr>
        <w:t xml:space="preserve"> del Dinero"와 관련되어 Dinero를 요부로 보지 않았음을 말한다 할 것입니다.</w:t>
      </w:r>
    </w:p>
    <w:p w14:paraId="27981221"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0FFC36A9"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lastRenderedPageBreak/>
        <w:t>(2) 전체관찰과 요부관찰에 대한 법리의 검토 (</w:t>
      </w:r>
      <w:proofErr w:type="spellStart"/>
      <w:r w:rsidRPr="0011574C">
        <w:rPr>
          <w:rFonts w:ascii="바탕체" w:eastAsia="바탕체"/>
          <w:kern w:val="0"/>
          <w:sz w:val="24"/>
          <w:szCs w:val="24"/>
        </w:rPr>
        <w:t>심판결례들의</w:t>
      </w:r>
      <w:proofErr w:type="spellEnd"/>
      <w:r w:rsidRPr="0011574C">
        <w:rPr>
          <w:rFonts w:ascii="바탕체" w:eastAsia="바탕체"/>
          <w:kern w:val="0"/>
          <w:sz w:val="24"/>
          <w:szCs w:val="24"/>
        </w:rPr>
        <w:t xml:space="preserve"> 검토)</w:t>
      </w:r>
    </w:p>
    <w:p w14:paraId="59C9AD7C"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91161D0"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1) 주지된 바와 같이 본래 상표는 전체관찰이 원칙이라 할 것입니다. 다만 경우에 따라서 독립하여 상품의 출처표시를 하는 부분이 있을 수 있고, 이러한 경우는 요부를 추출하여 비교판단을 할 수 있을 것입니다. </w:t>
      </w:r>
      <w:r w:rsidRPr="0011574C">
        <w:rPr>
          <w:rFonts w:ascii="바탕체" w:eastAsia="바탕체"/>
          <w:kern w:val="0"/>
          <w:sz w:val="24"/>
          <w:szCs w:val="24"/>
          <w:u w:val="single"/>
        </w:rPr>
        <w:t xml:space="preserve">그러나 어느 한 부분이 식별력이 특별히 </w:t>
      </w:r>
      <w:proofErr w:type="spellStart"/>
      <w:r w:rsidRPr="0011574C">
        <w:rPr>
          <w:rFonts w:ascii="바탕체" w:eastAsia="바탕체"/>
          <w:kern w:val="0"/>
          <w:sz w:val="24"/>
          <w:szCs w:val="24"/>
          <w:u w:val="single"/>
        </w:rPr>
        <w:t>강하다거나</w:t>
      </w:r>
      <w:proofErr w:type="spellEnd"/>
      <w:r w:rsidRPr="0011574C">
        <w:rPr>
          <w:rFonts w:ascii="바탕체" w:eastAsia="바탕체"/>
          <w:kern w:val="0"/>
          <w:sz w:val="24"/>
          <w:szCs w:val="24"/>
          <w:u w:val="single"/>
        </w:rPr>
        <w:t>, 상표전체에서 비중이 높거나 하는 등의 사정이 있지 않아</w:t>
      </w:r>
      <w:r w:rsidRPr="0011574C">
        <w:rPr>
          <w:rFonts w:ascii="바탕체" w:eastAsia="바탕체"/>
          <w:kern w:val="0"/>
          <w:sz w:val="24"/>
          <w:szCs w:val="24"/>
        </w:rPr>
        <w:t xml:space="preserve"> </w:t>
      </w:r>
      <w:r w:rsidRPr="0011574C">
        <w:rPr>
          <w:rFonts w:ascii="바탕체" w:eastAsia="바탕체"/>
          <w:b/>
          <w:bCs/>
          <w:kern w:val="0"/>
          <w:sz w:val="24"/>
          <w:szCs w:val="24"/>
          <w:u w:val="single"/>
        </w:rPr>
        <w:t>요부로 볼 수 있는 그러한 부분이 없다면 본래로 돌아가서 전체로서 관찰</w:t>
      </w:r>
      <w:r w:rsidRPr="0011574C">
        <w:rPr>
          <w:rFonts w:ascii="바탕체" w:eastAsia="바탕체"/>
          <w:kern w:val="0"/>
          <w:sz w:val="24"/>
          <w:szCs w:val="24"/>
        </w:rPr>
        <w:t xml:space="preserve">하여야 할 것입니다. </w:t>
      </w:r>
    </w:p>
    <w:p w14:paraId="1AE23464"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7300B345"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2) 이에 따라서 판례도 『둘 이상의 문자 또는 도형의 조합으로 이루어진 결합상표 중에서 일반 수요자에게 그 상표에 관한 인상을 심어주거나 </w:t>
      </w:r>
      <w:proofErr w:type="spellStart"/>
      <w:r w:rsidRPr="0011574C">
        <w:rPr>
          <w:rFonts w:ascii="바탕체" w:eastAsia="바탕체"/>
          <w:kern w:val="0"/>
          <w:sz w:val="24"/>
          <w:szCs w:val="24"/>
        </w:rPr>
        <w:t>기억ㆍ연상을</w:t>
      </w:r>
      <w:proofErr w:type="spellEnd"/>
      <w:r w:rsidRPr="0011574C">
        <w:rPr>
          <w:rFonts w:ascii="바탕체" w:eastAsia="바탕체"/>
          <w:kern w:val="0"/>
          <w:sz w:val="24"/>
          <w:szCs w:val="24"/>
        </w:rPr>
        <w:t xml:space="preserve"> 하게 함으로써 그 부분만으로 독립하여 상품의 출처표시기능을 수행하는 부분, 즉 요부가 있는 경우 적절한 전체관찰의 결론을 유도하기 위해서는 그 요부를 가지고 상표의 유사 여부를 </w:t>
      </w:r>
      <w:proofErr w:type="spellStart"/>
      <w:r w:rsidRPr="0011574C">
        <w:rPr>
          <w:rFonts w:ascii="바탕체" w:eastAsia="바탕체"/>
          <w:kern w:val="0"/>
          <w:sz w:val="24"/>
          <w:szCs w:val="24"/>
        </w:rPr>
        <w:t>대비ㆍ판단하는</w:t>
      </w:r>
      <w:proofErr w:type="spellEnd"/>
      <w:r w:rsidRPr="0011574C">
        <w:rPr>
          <w:rFonts w:ascii="바탕체" w:eastAsia="바탕체"/>
          <w:kern w:val="0"/>
          <w:sz w:val="24"/>
          <w:szCs w:val="24"/>
        </w:rPr>
        <w:t xml:space="preserve"> 것이 필요하다. </w:t>
      </w:r>
      <w:r w:rsidRPr="0011574C">
        <w:rPr>
          <w:rFonts w:ascii="바탕체" w:eastAsia="바탕체"/>
          <w:kern w:val="0"/>
          <w:sz w:val="24"/>
          <w:szCs w:val="24"/>
          <w:u w:val="single"/>
        </w:rPr>
        <w:t xml:space="preserve">그러나 상표 중에서 요부라고 할 만한 것이 없다면 전체관찰의 원칙에 따라 </w:t>
      </w:r>
      <w:r w:rsidRPr="0011574C">
        <w:rPr>
          <w:rFonts w:ascii="바탕체" w:eastAsia="바탕체"/>
          <w:kern w:val="0"/>
          <w:sz w:val="24"/>
          <w:szCs w:val="24"/>
          <w:u w:val="single"/>
        </w:rPr>
        <w:lastRenderedPageBreak/>
        <w:t>상표를 전체로서 대비하여 유사 여부를 판단하여야 한다.</w:t>
      </w:r>
      <w:r w:rsidRPr="0011574C">
        <w:rPr>
          <w:rFonts w:ascii="바탕체" w:eastAsia="바탕체"/>
          <w:kern w:val="0"/>
          <w:sz w:val="24"/>
          <w:szCs w:val="24"/>
        </w:rPr>
        <w:t xml:space="preserve"> 그리고 상표의 구성 부분이 요부인지 여부는 그 부분이 </w:t>
      </w:r>
      <w:proofErr w:type="spellStart"/>
      <w:r w:rsidRPr="0011574C">
        <w:rPr>
          <w:rFonts w:ascii="바탕체" w:eastAsia="바탕체"/>
          <w:kern w:val="0"/>
          <w:sz w:val="24"/>
          <w:szCs w:val="24"/>
        </w:rPr>
        <w:t>주지ㆍ저명하거나</w:t>
      </w:r>
      <w:proofErr w:type="spellEnd"/>
      <w:r w:rsidRPr="0011574C">
        <w:rPr>
          <w:rFonts w:ascii="바탕체" w:eastAsia="바탕체"/>
          <w:kern w:val="0"/>
          <w:sz w:val="24"/>
          <w:szCs w:val="24"/>
        </w:rPr>
        <w:t xml:space="preserve"> 일반 수요자에게 강한 인상을 주는 부분인지, 전체 상표에서 높은 비중을 차지하는 부분인지 등의 요소를 따져 보되, 여기에 다른 구성 부분과 비교한 상대적인 식별력 수준이나 그와의 결합상태와 정도, 지정상품과의 관계, 거래실정 등까지 종합적으로 고려하여 판단하여야 한다(대법원 2018. 8. 30. 선고 2017후981 판결 등 참조)』고 설시하고 있습니다.</w:t>
      </w:r>
    </w:p>
    <w:p w14:paraId="7CEA6130"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469F69D8"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3) 이러한 판례의 태도에 따라 기존의 </w:t>
      </w:r>
      <w:proofErr w:type="spellStart"/>
      <w:r w:rsidRPr="0011574C">
        <w:rPr>
          <w:rFonts w:ascii="바탕체" w:eastAsia="바탕체"/>
          <w:kern w:val="0"/>
          <w:sz w:val="24"/>
          <w:szCs w:val="24"/>
        </w:rPr>
        <w:t>심판결례를</w:t>
      </w:r>
      <w:proofErr w:type="spellEnd"/>
      <w:r w:rsidRPr="0011574C">
        <w:rPr>
          <w:rFonts w:ascii="바탕체" w:eastAsia="바탕체"/>
          <w:kern w:val="0"/>
          <w:sz w:val="24"/>
          <w:szCs w:val="24"/>
        </w:rPr>
        <w:t xml:space="preserve"> 살피면 다음과 같습니다.</w:t>
      </w:r>
    </w:p>
    <w:p w14:paraId="6CAC6399"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C75E682"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b/>
          <w:bCs/>
          <w:kern w:val="0"/>
          <w:sz w:val="24"/>
          <w:szCs w:val="24"/>
        </w:rPr>
        <w:t>①</w:t>
      </w:r>
      <w:r w:rsidRPr="0011574C">
        <w:rPr>
          <w:rFonts w:ascii="바탕체" w:eastAsia="바탕체"/>
          <w:b/>
          <w:bCs/>
          <w:kern w:val="0"/>
          <w:sz w:val="24"/>
          <w:szCs w:val="24"/>
        </w:rPr>
        <w:t xml:space="preserve"> 대법원 2017후981 판결 (거절결정 사건) - (갑</w:t>
      </w:r>
      <w:proofErr w:type="gramStart"/>
      <w:r w:rsidRPr="0011574C">
        <w:rPr>
          <w:rFonts w:ascii="바탕체" w:eastAsia="바탕체"/>
          <w:b/>
          <w:bCs/>
          <w:kern w:val="0"/>
          <w:sz w:val="24"/>
          <w:szCs w:val="24"/>
        </w:rPr>
        <w:t>)  제</w:t>
      </w:r>
      <w:proofErr w:type="gramEnd"/>
      <w:r w:rsidRPr="0011574C">
        <w:rPr>
          <w:rFonts w:ascii="바탕체" w:eastAsia="바탕체"/>
          <w:b/>
          <w:bCs/>
          <w:kern w:val="0"/>
          <w:sz w:val="24"/>
          <w:szCs w:val="24"/>
        </w:rPr>
        <w:t>1호증</w:t>
      </w:r>
    </w:p>
    <w:p w14:paraId="4218E1DE"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4F9DD6EB"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이 사건은 아래 2개의 상표의 유사여부에 대한 것인데,  </w:t>
      </w:r>
    </w:p>
    <w:tbl>
      <w:tblPr>
        <w:tblW w:w="0" w:type="auto"/>
        <w:tblInd w:w="-8" w:type="dxa"/>
        <w:tblLayout w:type="fixed"/>
        <w:tblCellMar>
          <w:left w:w="40" w:type="dxa"/>
          <w:right w:w="40" w:type="dxa"/>
        </w:tblCellMar>
        <w:tblLook w:val="0000" w:firstRow="0" w:lastRow="0" w:firstColumn="0" w:lastColumn="0" w:noHBand="0" w:noVBand="0"/>
      </w:tblPr>
      <w:tblGrid>
        <w:gridCol w:w="4720"/>
        <w:gridCol w:w="4720"/>
      </w:tblGrid>
      <w:tr w:rsidR="0011574C" w:rsidRPr="0011574C" w14:paraId="329410AD"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754AC3F8" w14:textId="44FC8D01"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lastRenderedPageBreak/>
              <w:drawing>
                <wp:inline distT="0" distB="0" distL="0" distR="0" wp14:anchorId="60B4BC76" wp14:editId="110341B6">
                  <wp:extent cx="1323975" cy="1323975"/>
                  <wp:effectExtent l="0" t="0" r="9525" b="9525"/>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4720" w:type="dxa"/>
            <w:tcBorders>
              <w:top w:val="single" w:sz="6" w:space="0" w:color="auto"/>
              <w:left w:val="single" w:sz="6" w:space="0" w:color="auto"/>
              <w:bottom w:val="single" w:sz="6" w:space="0" w:color="auto"/>
              <w:right w:val="single" w:sz="6" w:space="0" w:color="auto"/>
            </w:tcBorders>
          </w:tcPr>
          <w:p w14:paraId="504CEFB0" w14:textId="1702009B"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10AEF6BA" wp14:editId="43866CA0">
                  <wp:extent cx="1323975" cy="1323975"/>
                  <wp:effectExtent l="0" t="0" r="9525" b="9525"/>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r>
      <w:tr w:rsidR="0011574C" w:rsidRPr="0011574C" w14:paraId="04923E1C"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7550793D"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출원상표</w:t>
            </w:r>
          </w:p>
        </w:tc>
        <w:tc>
          <w:tcPr>
            <w:tcW w:w="4720" w:type="dxa"/>
            <w:tcBorders>
              <w:top w:val="single" w:sz="6" w:space="0" w:color="auto"/>
              <w:left w:val="single" w:sz="6" w:space="0" w:color="auto"/>
              <w:bottom w:val="single" w:sz="6" w:space="0" w:color="auto"/>
              <w:right w:val="single" w:sz="6" w:space="0" w:color="auto"/>
            </w:tcBorders>
          </w:tcPr>
          <w:p w14:paraId="2B480270"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인용상표(선등록상표)</w:t>
            </w:r>
          </w:p>
        </w:tc>
      </w:tr>
    </w:tbl>
    <w:p w14:paraId="79656D38"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431BEE4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대법원은 인용상표(선등록상표) MOU-JON-JON에서 MOU를 요부로 보고, 출원상표 MOU를 거절한 이건 사건에 대하여, 아래의 이유를 들어 인용상표(선등록상표) MOU-JON-JON는 전체로 관찰되어야 하고 MOU를 요부로 볼 수 없다고 판단하였습니다.</w:t>
      </w:r>
    </w:p>
    <w:p w14:paraId="21904FFE"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385979F9" w14:textId="64CC9630"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noProof/>
          <w:kern w:val="0"/>
          <w:sz w:val="2"/>
          <w:szCs w:val="2"/>
        </w:rPr>
        <w:drawing>
          <wp:inline distT="0" distB="0" distL="0" distR="0" wp14:anchorId="233BFAB7" wp14:editId="5E685D35">
            <wp:extent cx="5731510" cy="1116965"/>
            <wp:effectExtent l="0" t="0" r="2540" b="6985"/>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116965"/>
                    </a:xfrm>
                    <a:prstGeom prst="rect">
                      <a:avLst/>
                    </a:prstGeom>
                    <a:noFill/>
                    <a:ln>
                      <a:noFill/>
                    </a:ln>
                  </pic:spPr>
                </pic:pic>
              </a:graphicData>
            </a:graphic>
          </wp:inline>
        </w:drawing>
      </w:r>
    </w:p>
    <w:p w14:paraId="5BA90FDC" w14:textId="51CDC804"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noProof/>
          <w:kern w:val="0"/>
          <w:sz w:val="2"/>
          <w:szCs w:val="2"/>
        </w:rPr>
        <w:drawing>
          <wp:inline distT="0" distB="0" distL="0" distR="0" wp14:anchorId="4F0DFA59" wp14:editId="012A60BC">
            <wp:extent cx="5731510" cy="1375410"/>
            <wp:effectExtent l="0" t="0" r="2540" b="0"/>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375410"/>
                    </a:xfrm>
                    <a:prstGeom prst="rect">
                      <a:avLst/>
                    </a:prstGeom>
                    <a:noFill/>
                    <a:ln>
                      <a:noFill/>
                    </a:ln>
                  </pic:spPr>
                </pic:pic>
              </a:graphicData>
            </a:graphic>
          </wp:inline>
        </w:drawing>
      </w:r>
    </w:p>
    <w:p w14:paraId="7FD252EB" w14:textId="7277D759"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noProof/>
          <w:kern w:val="0"/>
          <w:sz w:val="2"/>
          <w:szCs w:val="2"/>
        </w:rPr>
        <w:drawing>
          <wp:inline distT="0" distB="0" distL="0" distR="0" wp14:anchorId="664A0730" wp14:editId="5F1CE486">
            <wp:extent cx="5731510" cy="784225"/>
            <wp:effectExtent l="0" t="0" r="254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84225"/>
                    </a:xfrm>
                    <a:prstGeom prst="rect">
                      <a:avLst/>
                    </a:prstGeom>
                    <a:noFill/>
                    <a:ln>
                      <a:noFill/>
                    </a:ln>
                  </pic:spPr>
                </pic:pic>
              </a:graphicData>
            </a:graphic>
          </wp:inline>
        </w:drawing>
      </w:r>
    </w:p>
    <w:p w14:paraId="42C40612"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7529AE6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즉 대법원은 </w:t>
      </w:r>
      <w:r w:rsidRPr="0011574C">
        <w:rPr>
          <w:rFonts w:ascii="바탕체" w:eastAsia="바탕체"/>
          <w:kern w:val="0"/>
          <w:sz w:val="24"/>
          <w:szCs w:val="24"/>
        </w:rPr>
        <w:t>ⅰ</w:t>
      </w:r>
      <w:r w:rsidRPr="0011574C">
        <w:rPr>
          <w:rFonts w:ascii="바탕체" w:eastAsia="바탕체"/>
          <w:kern w:val="0"/>
          <w:sz w:val="24"/>
          <w:szCs w:val="24"/>
        </w:rPr>
        <w:t xml:space="preserve">) 인용상표(선등록상표) MOU-JON-JON에서 MOU와 JON이나 JON-JON 중 어느 것이 식별력이 더 강하거나 약하거나 하지 않아 식별력의 우열이 없으며, </w:t>
      </w:r>
      <w:r w:rsidRPr="0011574C">
        <w:rPr>
          <w:rFonts w:ascii="바탕체" w:eastAsia="바탕체"/>
          <w:kern w:val="0"/>
          <w:sz w:val="24"/>
          <w:szCs w:val="24"/>
        </w:rPr>
        <w:t>ⅱ</w:t>
      </w:r>
      <w:r w:rsidRPr="0011574C">
        <w:rPr>
          <w:rFonts w:ascii="바탕체" w:eastAsia="바탕체"/>
          <w:kern w:val="0"/>
          <w:sz w:val="24"/>
          <w:szCs w:val="24"/>
        </w:rPr>
        <w:t>) 실제 거래실정도 MOU-JON-JON이 전체로서 사용하고 있는 바, 특별히 어느 한 부분을 요부로 볼 수 없다고 판단하였으며, 이에 따라서 전체관찰의 원칙으로 복귀한 것입니다. 그리고 전체로서 관찰하여 출원상표 MOU가 인용상표(선등록상표) MOU-JON-JON과 유사하지 않다고 판단을 한 것입니다.</w:t>
      </w:r>
    </w:p>
    <w:p w14:paraId="5B14019A"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98E51AE"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b/>
          <w:bCs/>
          <w:kern w:val="0"/>
          <w:sz w:val="24"/>
          <w:szCs w:val="24"/>
        </w:rPr>
        <w:t>②</w:t>
      </w:r>
      <w:r w:rsidRPr="0011574C">
        <w:rPr>
          <w:rFonts w:ascii="바탕체" w:eastAsia="바탕체"/>
          <w:b/>
          <w:bCs/>
          <w:kern w:val="0"/>
          <w:sz w:val="24"/>
          <w:szCs w:val="24"/>
        </w:rPr>
        <w:t xml:space="preserve"> 특허심판원 2020원198 </w:t>
      </w:r>
      <w:proofErr w:type="spellStart"/>
      <w:r w:rsidRPr="0011574C">
        <w:rPr>
          <w:rFonts w:ascii="바탕체" w:eastAsia="바탕체"/>
          <w:b/>
          <w:bCs/>
          <w:kern w:val="0"/>
          <w:sz w:val="24"/>
          <w:szCs w:val="24"/>
        </w:rPr>
        <w:t>심결</w:t>
      </w:r>
      <w:proofErr w:type="spellEnd"/>
      <w:r w:rsidRPr="0011574C">
        <w:rPr>
          <w:rFonts w:ascii="바탕체" w:eastAsia="바탕체"/>
          <w:b/>
          <w:bCs/>
          <w:kern w:val="0"/>
          <w:sz w:val="24"/>
          <w:szCs w:val="24"/>
        </w:rPr>
        <w:t xml:space="preserve"> (거절결정 사건) - (갑</w:t>
      </w:r>
      <w:proofErr w:type="gramStart"/>
      <w:r w:rsidRPr="0011574C">
        <w:rPr>
          <w:rFonts w:ascii="바탕체" w:eastAsia="바탕체"/>
          <w:b/>
          <w:bCs/>
          <w:kern w:val="0"/>
          <w:sz w:val="24"/>
          <w:szCs w:val="24"/>
        </w:rPr>
        <w:t>)  제</w:t>
      </w:r>
      <w:proofErr w:type="gramEnd"/>
      <w:r w:rsidRPr="0011574C">
        <w:rPr>
          <w:rFonts w:ascii="바탕체" w:eastAsia="바탕체"/>
          <w:b/>
          <w:bCs/>
          <w:kern w:val="0"/>
          <w:sz w:val="24"/>
          <w:szCs w:val="24"/>
        </w:rPr>
        <w:t>2호증</w:t>
      </w:r>
    </w:p>
    <w:p w14:paraId="53E046CB"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이 사건은 아래 출원상표가 인용상표들과 유사하다고 특허청이 거절한 것에 대한 </w:t>
      </w:r>
      <w:proofErr w:type="spellStart"/>
      <w:r w:rsidRPr="0011574C">
        <w:rPr>
          <w:rFonts w:ascii="바탕체" w:eastAsia="바탕체"/>
          <w:kern w:val="0"/>
          <w:sz w:val="24"/>
          <w:szCs w:val="24"/>
        </w:rPr>
        <w:t>거절결정불복심판입니다</w:t>
      </w:r>
      <w:proofErr w:type="spellEnd"/>
      <w:r w:rsidRPr="0011574C">
        <w:rPr>
          <w:rFonts w:ascii="바탕체" w:eastAsia="바탕체"/>
          <w:kern w:val="0"/>
          <w:sz w:val="24"/>
          <w:szCs w:val="24"/>
        </w:rPr>
        <w:t>.</w:t>
      </w:r>
    </w:p>
    <w:tbl>
      <w:tblPr>
        <w:tblW w:w="0" w:type="auto"/>
        <w:tblInd w:w="-8" w:type="dxa"/>
        <w:tblLayout w:type="fixed"/>
        <w:tblCellMar>
          <w:left w:w="40" w:type="dxa"/>
          <w:right w:w="40" w:type="dxa"/>
        </w:tblCellMar>
        <w:tblLook w:val="0000" w:firstRow="0" w:lastRow="0" w:firstColumn="0" w:lastColumn="0" w:noHBand="0" w:noVBand="0"/>
      </w:tblPr>
      <w:tblGrid>
        <w:gridCol w:w="1888"/>
        <w:gridCol w:w="1888"/>
        <w:gridCol w:w="1888"/>
        <w:gridCol w:w="1888"/>
        <w:gridCol w:w="1888"/>
      </w:tblGrid>
      <w:tr w:rsidR="0011574C" w:rsidRPr="0011574C" w14:paraId="58CAE642" w14:textId="77777777">
        <w:tblPrEx>
          <w:tblCellMar>
            <w:top w:w="0" w:type="dxa"/>
            <w:bottom w:w="0" w:type="dxa"/>
          </w:tblCellMar>
        </w:tblPrEx>
        <w:tc>
          <w:tcPr>
            <w:tcW w:w="1888" w:type="dxa"/>
            <w:tcBorders>
              <w:top w:val="single" w:sz="6" w:space="0" w:color="auto"/>
              <w:left w:val="single" w:sz="6" w:space="0" w:color="auto"/>
              <w:bottom w:val="single" w:sz="6" w:space="0" w:color="auto"/>
              <w:right w:val="single" w:sz="6" w:space="0" w:color="auto"/>
            </w:tcBorders>
          </w:tcPr>
          <w:p w14:paraId="5E08B7A1" w14:textId="095E4900"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4102BAFE" wp14:editId="47405088">
                  <wp:extent cx="1181100" cy="1181100"/>
                  <wp:effectExtent l="0" t="0" r="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c>
        <w:tc>
          <w:tcPr>
            <w:tcW w:w="1888" w:type="dxa"/>
            <w:tcBorders>
              <w:top w:val="single" w:sz="6" w:space="0" w:color="auto"/>
              <w:left w:val="single" w:sz="6" w:space="0" w:color="auto"/>
              <w:bottom w:val="single" w:sz="6" w:space="0" w:color="auto"/>
              <w:right w:val="single" w:sz="6" w:space="0" w:color="auto"/>
            </w:tcBorders>
          </w:tcPr>
          <w:p w14:paraId="0F798C2F" w14:textId="77777777" w:rsidR="0011574C" w:rsidRPr="0011574C" w:rsidRDefault="0011574C" w:rsidP="0011574C">
            <w:pPr>
              <w:wordWrap/>
              <w:adjustRightInd w:val="0"/>
              <w:spacing w:after="0" w:line="312" w:lineRule="auto"/>
              <w:jc w:val="center"/>
              <w:rPr>
                <w:rFonts w:ascii="바탕체" w:eastAsia="바탕체" w:cs="바탕체"/>
                <w:kern w:val="0"/>
                <w:szCs w:val="20"/>
              </w:rPr>
            </w:pPr>
          </w:p>
          <w:p w14:paraId="4503A1BE" w14:textId="77777777" w:rsidR="0011574C" w:rsidRPr="0011574C" w:rsidRDefault="0011574C" w:rsidP="0011574C">
            <w:pPr>
              <w:wordWrap/>
              <w:adjustRightInd w:val="0"/>
              <w:spacing w:after="0" w:line="312" w:lineRule="auto"/>
              <w:jc w:val="center"/>
              <w:rPr>
                <w:rFonts w:ascii="바탕체" w:eastAsia="바탕체" w:cs="바탕체"/>
                <w:kern w:val="0"/>
                <w:szCs w:val="20"/>
              </w:rPr>
            </w:pPr>
          </w:p>
          <w:p w14:paraId="3760D87B" w14:textId="2C0E3FDA"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20CC7419" wp14:editId="462C498B">
                  <wp:extent cx="981075" cy="266700"/>
                  <wp:effectExtent l="0" t="0" r="9525" b="0"/>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1075" cy="266700"/>
                          </a:xfrm>
                          <a:prstGeom prst="rect">
                            <a:avLst/>
                          </a:prstGeom>
                          <a:noFill/>
                          <a:ln>
                            <a:noFill/>
                          </a:ln>
                        </pic:spPr>
                      </pic:pic>
                    </a:graphicData>
                  </a:graphic>
                </wp:inline>
              </w:drawing>
            </w:r>
          </w:p>
        </w:tc>
        <w:tc>
          <w:tcPr>
            <w:tcW w:w="1888" w:type="dxa"/>
            <w:tcBorders>
              <w:top w:val="single" w:sz="6" w:space="0" w:color="auto"/>
              <w:left w:val="single" w:sz="6" w:space="0" w:color="auto"/>
              <w:bottom w:val="single" w:sz="6" w:space="0" w:color="auto"/>
              <w:right w:val="single" w:sz="6" w:space="0" w:color="auto"/>
            </w:tcBorders>
          </w:tcPr>
          <w:p w14:paraId="195DB416" w14:textId="77777777" w:rsidR="0011574C" w:rsidRPr="0011574C" w:rsidRDefault="0011574C" w:rsidP="0011574C">
            <w:pPr>
              <w:wordWrap/>
              <w:adjustRightInd w:val="0"/>
              <w:spacing w:after="0" w:line="312" w:lineRule="auto"/>
              <w:jc w:val="center"/>
              <w:rPr>
                <w:rFonts w:ascii="바탕체" w:eastAsia="바탕체" w:cs="바탕체"/>
                <w:kern w:val="0"/>
                <w:szCs w:val="20"/>
              </w:rPr>
            </w:pPr>
          </w:p>
          <w:p w14:paraId="3AD27BD2" w14:textId="77777777" w:rsidR="0011574C" w:rsidRPr="0011574C" w:rsidRDefault="0011574C" w:rsidP="0011574C">
            <w:pPr>
              <w:wordWrap/>
              <w:adjustRightInd w:val="0"/>
              <w:spacing w:after="0" w:line="312" w:lineRule="auto"/>
              <w:jc w:val="center"/>
              <w:rPr>
                <w:rFonts w:ascii="바탕체" w:eastAsia="바탕체" w:cs="바탕체"/>
                <w:kern w:val="0"/>
                <w:szCs w:val="20"/>
              </w:rPr>
            </w:pPr>
          </w:p>
          <w:p w14:paraId="37E4FA3C" w14:textId="6EE97075"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5E8EA40B" wp14:editId="2A2F2D4B">
                  <wp:extent cx="609600" cy="304800"/>
                  <wp:effectExtent l="0" t="0" r="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p>
        </w:tc>
        <w:tc>
          <w:tcPr>
            <w:tcW w:w="1888" w:type="dxa"/>
            <w:tcBorders>
              <w:top w:val="single" w:sz="6" w:space="0" w:color="auto"/>
              <w:left w:val="single" w:sz="6" w:space="0" w:color="auto"/>
              <w:bottom w:val="single" w:sz="6" w:space="0" w:color="auto"/>
              <w:right w:val="single" w:sz="6" w:space="0" w:color="auto"/>
            </w:tcBorders>
          </w:tcPr>
          <w:p w14:paraId="6660AC8E" w14:textId="77777777" w:rsidR="0011574C" w:rsidRPr="0011574C" w:rsidRDefault="0011574C" w:rsidP="0011574C">
            <w:pPr>
              <w:wordWrap/>
              <w:adjustRightInd w:val="0"/>
              <w:spacing w:after="0" w:line="312" w:lineRule="auto"/>
              <w:jc w:val="center"/>
              <w:rPr>
                <w:rFonts w:ascii="바탕체" w:eastAsia="바탕체" w:cs="바탕체"/>
                <w:kern w:val="0"/>
                <w:szCs w:val="20"/>
              </w:rPr>
            </w:pPr>
          </w:p>
          <w:p w14:paraId="25C8BED8" w14:textId="77777777" w:rsidR="0011574C" w:rsidRPr="0011574C" w:rsidRDefault="0011574C" w:rsidP="0011574C">
            <w:pPr>
              <w:wordWrap/>
              <w:adjustRightInd w:val="0"/>
              <w:spacing w:after="0" w:line="312" w:lineRule="auto"/>
              <w:jc w:val="center"/>
              <w:rPr>
                <w:rFonts w:ascii="바탕체" w:eastAsia="바탕체" w:cs="바탕체"/>
                <w:kern w:val="0"/>
                <w:szCs w:val="20"/>
              </w:rPr>
            </w:pPr>
          </w:p>
          <w:p w14:paraId="214E3698" w14:textId="608CCD56"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21382658" wp14:editId="76A63003">
                  <wp:extent cx="914400" cy="371475"/>
                  <wp:effectExtent l="0" t="0" r="0" b="9525"/>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371475"/>
                          </a:xfrm>
                          <a:prstGeom prst="rect">
                            <a:avLst/>
                          </a:prstGeom>
                          <a:noFill/>
                          <a:ln>
                            <a:noFill/>
                          </a:ln>
                        </pic:spPr>
                      </pic:pic>
                    </a:graphicData>
                  </a:graphic>
                </wp:inline>
              </w:drawing>
            </w:r>
          </w:p>
        </w:tc>
        <w:tc>
          <w:tcPr>
            <w:tcW w:w="1888" w:type="dxa"/>
            <w:tcBorders>
              <w:top w:val="single" w:sz="6" w:space="0" w:color="auto"/>
              <w:left w:val="single" w:sz="6" w:space="0" w:color="auto"/>
              <w:bottom w:val="single" w:sz="6" w:space="0" w:color="auto"/>
              <w:right w:val="single" w:sz="6" w:space="0" w:color="auto"/>
            </w:tcBorders>
          </w:tcPr>
          <w:p w14:paraId="50911BB1" w14:textId="77777777" w:rsidR="0011574C" w:rsidRPr="0011574C" w:rsidRDefault="0011574C" w:rsidP="0011574C">
            <w:pPr>
              <w:wordWrap/>
              <w:adjustRightInd w:val="0"/>
              <w:spacing w:after="0" w:line="312" w:lineRule="auto"/>
              <w:jc w:val="center"/>
              <w:rPr>
                <w:rFonts w:ascii="바탕체" w:eastAsia="바탕체" w:cs="바탕체"/>
                <w:kern w:val="0"/>
                <w:szCs w:val="20"/>
              </w:rPr>
            </w:pPr>
          </w:p>
          <w:p w14:paraId="69E03129" w14:textId="1CB30E61"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0223CA7A" wp14:editId="5A878981">
                  <wp:extent cx="638175" cy="942975"/>
                  <wp:effectExtent l="0" t="0" r="9525" b="9525"/>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tc>
      </w:tr>
      <w:tr w:rsidR="0011574C" w:rsidRPr="0011574C" w14:paraId="6A1A1E60" w14:textId="77777777">
        <w:tblPrEx>
          <w:tblCellMar>
            <w:top w:w="0" w:type="dxa"/>
            <w:bottom w:w="0" w:type="dxa"/>
          </w:tblCellMar>
        </w:tblPrEx>
        <w:tc>
          <w:tcPr>
            <w:tcW w:w="1888" w:type="dxa"/>
            <w:tcBorders>
              <w:top w:val="single" w:sz="6" w:space="0" w:color="auto"/>
              <w:left w:val="single" w:sz="6" w:space="0" w:color="auto"/>
              <w:bottom w:val="single" w:sz="6" w:space="0" w:color="auto"/>
              <w:right w:val="single" w:sz="6" w:space="0" w:color="auto"/>
            </w:tcBorders>
          </w:tcPr>
          <w:p w14:paraId="7AF04F2F"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출원상표</w:t>
            </w:r>
          </w:p>
        </w:tc>
        <w:tc>
          <w:tcPr>
            <w:tcW w:w="1888" w:type="dxa"/>
            <w:tcBorders>
              <w:top w:val="single" w:sz="6" w:space="0" w:color="auto"/>
              <w:left w:val="single" w:sz="6" w:space="0" w:color="auto"/>
              <w:bottom w:val="single" w:sz="6" w:space="0" w:color="auto"/>
              <w:right w:val="single" w:sz="6" w:space="0" w:color="auto"/>
            </w:tcBorders>
          </w:tcPr>
          <w:p w14:paraId="701ABCC6"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인용상표1</w:t>
            </w:r>
          </w:p>
        </w:tc>
        <w:tc>
          <w:tcPr>
            <w:tcW w:w="1888" w:type="dxa"/>
            <w:tcBorders>
              <w:top w:val="single" w:sz="6" w:space="0" w:color="auto"/>
              <w:left w:val="single" w:sz="6" w:space="0" w:color="auto"/>
              <w:bottom w:val="single" w:sz="6" w:space="0" w:color="auto"/>
              <w:right w:val="single" w:sz="6" w:space="0" w:color="auto"/>
            </w:tcBorders>
          </w:tcPr>
          <w:p w14:paraId="4CC8FE20"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인용상표2</w:t>
            </w:r>
          </w:p>
        </w:tc>
        <w:tc>
          <w:tcPr>
            <w:tcW w:w="1888" w:type="dxa"/>
            <w:tcBorders>
              <w:top w:val="single" w:sz="6" w:space="0" w:color="auto"/>
              <w:left w:val="single" w:sz="6" w:space="0" w:color="auto"/>
              <w:bottom w:val="single" w:sz="6" w:space="0" w:color="auto"/>
              <w:right w:val="single" w:sz="6" w:space="0" w:color="auto"/>
            </w:tcBorders>
          </w:tcPr>
          <w:p w14:paraId="55C9F7C0"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인용상표3</w:t>
            </w:r>
          </w:p>
        </w:tc>
        <w:tc>
          <w:tcPr>
            <w:tcW w:w="1888" w:type="dxa"/>
            <w:tcBorders>
              <w:top w:val="single" w:sz="6" w:space="0" w:color="auto"/>
              <w:left w:val="single" w:sz="6" w:space="0" w:color="auto"/>
              <w:bottom w:val="single" w:sz="6" w:space="0" w:color="auto"/>
              <w:right w:val="single" w:sz="6" w:space="0" w:color="auto"/>
            </w:tcBorders>
          </w:tcPr>
          <w:p w14:paraId="403270B1"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인용상표4</w:t>
            </w:r>
          </w:p>
        </w:tc>
      </w:tr>
    </w:tbl>
    <w:p w14:paraId="070C2E2F"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7954645D"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lastRenderedPageBreak/>
        <w:t xml:space="preserve">특허청은 "HARRT +LIEU"의 상표를 HARRT와 LIEU로 분리하여 관찰하고, 이들 각각과 유사할 수 있는 HART, </w:t>
      </w:r>
      <w:proofErr w:type="spellStart"/>
      <w:r w:rsidRPr="0011574C">
        <w:rPr>
          <w:rFonts w:ascii="바탕체" w:eastAsia="바탕체"/>
          <w:kern w:val="0"/>
          <w:sz w:val="24"/>
          <w:szCs w:val="24"/>
        </w:rPr>
        <w:t>리우</w:t>
      </w:r>
      <w:proofErr w:type="spellEnd"/>
      <w:r w:rsidRPr="0011574C">
        <w:rPr>
          <w:rFonts w:ascii="바탕체" w:eastAsia="바탕체"/>
          <w:kern w:val="0"/>
          <w:sz w:val="24"/>
          <w:szCs w:val="24"/>
        </w:rPr>
        <w:t>, Liwoo, 그림 + LIU를 인용상표로 하여 이건 출원을 거절한 것입니다. 즉 "HARRT +LIEU"의 상표에 대하여 HARRT와 LIEU를 각각 요부로 판단한 것입니다.</w:t>
      </w:r>
    </w:p>
    <w:p w14:paraId="359B32D4"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1DF9D05A"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이러한 특허청의 판단에 대하여 특허심판원은 </w:t>
      </w:r>
      <w:r w:rsidRPr="0011574C">
        <w:rPr>
          <w:rFonts w:ascii="바탕체" w:eastAsia="바탕체"/>
          <w:kern w:val="0"/>
          <w:sz w:val="24"/>
          <w:szCs w:val="24"/>
        </w:rPr>
        <w:t>ⅰ</w:t>
      </w:r>
      <w:r w:rsidRPr="0011574C">
        <w:rPr>
          <w:rFonts w:ascii="바탕체" w:eastAsia="바탕체"/>
          <w:kern w:val="0"/>
          <w:sz w:val="24"/>
          <w:szCs w:val="24"/>
        </w:rPr>
        <w:t xml:space="preserve">) 이건 출원상표가 전체로서 관찰하는 것이 자연스러운 점, </w:t>
      </w:r>
      <w:r w:rsidRPr="0011574C">
        <w:rPr>
          <w:rFonts w:ascii="바탕체" w:eastAsia="바탕체"/>
          <w:kern w:val="0"/>
          <w:sz w:val="24"/>
          <w:szCs w:val="24"/>
        </w:rPr>
        <w:t>ⅱ</w:t>
      </w:r>
      <w:r w:rsidRPr="0011574C">
        <w:rPr>
          <w:rFonts w:ascii="바탕체" w:eastAsia="바탕체"/>
          <w:kern w:val="0"/>
          <w:sz w:val="24"/>
          <w:szCs w:val="24"/>
        </w:rPr>
        <w:t xml:space="preserve">) HARRT와 LIEU 중 어느 하나가 비중이 높거나, </w:t>
      </w:r>
      <w:proofErr w:type="spellStart"/>
      <w:r w:rsidRPr="0011574C">
        <w:rPr>
          <w:rFonts w:ascii="바탕체" w:eastAsia="바탕체"/>
          <w:kern w:val="0"/>
          <w:sz w:val="24"/>
          <w:szCs w:val="24"/>
        </w:rPr>
        <w:t>주지저명하거나</w:t>
      </w:r>
      <w:proofErr w:type="spellEnd"/>
      <w:r w:rsidRPr="0011574C">
        <w:rPr>
          <w:rFonts w:ascii="바탕체" w:eastAsia="바탕체"/>
          <w:kern w:val="0"/>
          <w:sz w:val="24"/>
          <w:szCs w:val="24"/>
        </w:rPr>
        <w:t xml:space="preserve">, 더 강한 식별력을 가지고 있다고 보기 어려운 점을 들어, 이건 출원상표 "HARRT +LIEU"를 전체로서 관찰하여야 한다고 판단하였고, 그 결과로서 전체로서 관찰하여 인용상표들과 </w:t>
      </w:r>
      <w:proofErr w:type="spellStart"/>
      <w:r w:rsidRPr="0011574C">
        <w:rPr>
          <w:rFonts w:ascii="바탕체" w:eastAsia="바탕체"/>
          <w:kern w:val="0"/>
          <w:sz w:val="24"/>
          <w:szCs w:val="24"/>
        </w:rPr>
        <w:t>비유사하다고</w:t>
      </w:r>
      <w:proofErr w:type="spellEnd"/>
      <w:r w:rsidRPr="0011574C">
        <w:rPr>
          <w:rFonts w:ascii="바탕체" w:eastAsia="바탕체"/>
          <w:kern w:val="0"/>
          <w:sz w:val="24"/>
          <w:szCs w:val="24"/>
        </w:rPr>
        <w:t xml:space="preserve"> 판단을 내렸습니다. (아래에서 </w:t>
      </w:r>
      <w:proofErr w:type="spellStart"/>
      <w:r w:rsidRPr="0011574C">
        <w:rPr>
          <w:rFonts w:ascii="바탕체" w:eastAsia="바탕체"/>
          <w:kern w:val="0"/>
          <w:sz w:val="24"/>
          <w:szCs w:val="24"/>
        </w:rPr>
        <w:t>심결문의</w:t>
      </w:r>
      <w:proofErr w:type="spellEnd"/>
      <w:r w:rsidRPr="0011574C">
        <w:rPr>
          <w:rFonts w:ascii="바탕체" w:eastAsia="바탕체"/>
          <w:kern w:val="0"/>
          <w:sz w:val="24"/>
          <w:szCs w:val="24"/>
        </w:rPr>
        <w:t xml:space="preserve"> 관련 설시부분을 보입니다.)</w:t>
      </w:r>
    </w:p>
    <w:p w14:paraId="13BABE4D"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7E234CE3" w14:textId="236570B9"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noProof/>
          <w:kern w:val="0"/>
          <w:sz w:val="2"/>
          <w:szCs w:val="2"/>
        </w:rPr>
        <w:lastRenderedPageBreak/>
        <w:drawing>
          <wp:inline distT="0" distB="0" distL="0" distR="0" wp14:anchorId="321B48E4" wp14:editId="63E355F4">
            <wp:extent cx="5731510" cy="3018155"/>
            <wp:effectExtent l="0" t="0" r="254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018155"/>
                    </a:xfrm>
                    <a:prstGeom prst="rect">
                      <a:avLst/>
                    </a:prstGeom>
                    <a:noFill/>
                    <a:ln>
                      <a:noFill/>
                    </a:ln>
                  </pic:spPr>
                </pic:pic>
              </a:graphicData>
            </a:graphic>
          </wp:inline>
        </w:drawing>
      </w:r>
    </w:p>
    <w:p w14:paraId="2B499428" w14:textId="77777777" w:rsidR="0011574C" w:rsidRPr="0011574C" w:rsidRDefault="0011574C" w:rsidP="0011574C">
      <w:pPr>
        <w:wordWrap/>
        <w:adjustRightInd w:val="0"/>
        <w:spacing w:after="0" w:line="672" w:lineRule="auto"/>
        <w:jc w:val="center"/>
        <w:rPr>
          <w:rFonts w:ascii="바탕체" w:eastAsia="바탕체"/>
          <w:kern w:val="0"/>
          <w:sz w:val="24"/>
          <w:szCs w:val="24"/>
        </w:rPr>
      </w:pPr>
      <w:r w:rsidRPr="0011574C">
        <w:rPr>
          <w:rFonts w:ascii="바탕체" w:eastAsia="바탕체"/>
          <w:kern w:val="0"/>
          <w:sz w:val="24"/>
          <w:szCs w:val="24"/>
        </w:rPr>
        <w:t xml:space="preserve">&lt;특허심판원의 </w:t>
      </w:r>
      <w:proofErr w:type="spellStart"/>
      <w:r w:rsidRPr="0011574C">
        <w:rPr>
          <w:rFonts w:ascii="바탕체" w:eastAsia="바탕체"/>
          <w:kern w:val="0"/>
          <w:sz w:val="24"/>
          <w:szCs w:val="24"/>
        </w:rPr>
        <w:t>심결문</w:t>
      </w:r>
      <w:proofErr w:type="spellEnd"/>
      <w:r w:rsidRPr="0011574C">
        <w:rPr>
          <w:rFonts w:ascii="바탕체" w:eastAsia="바탕체"/>
          <w:kern w:val="0"/>
          <w:sz w:val="24"/>
          <w:szCs w:val="24"/>
        </w:rPr>
        <w:t xml:space="preserve"> 중 일부&gt;</w:t>
      </w:r>
    </w:p>
    <w:p w14:paraId="40C58764"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74E7DE64"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b/>
          <w:bCs/>
          <w:kern w:val="0"/>
          <w:sz w:val="24"/>
          <w:szCs w:val="24"/>
        </w:rPr>
        <w:t>③</w:t>
      </w:r>
      <w:r w:rsidRPr="0011574C">
        <w:rPr>
          <w:rFonts w:ascii="바탕체" w:eastAsia="바탕체"/>
          <w:b/>
          <w:bCs/>
          <w:kern w:val="0"/>
          <w:sz w:val="24"/>
          <w:szCs w:val="24"/>
        </w:rPr>
        <w:t xml:space="preserve"> 특허심판원 2022원1244 </w:t>
      </w:r>
      <w:proofErr w:type="spellStart"/>
      <w:r w:rsidRPr="0011574C">
        <w:rPr>
          <w:rFonts w:ascii="바탕체" w:eastAsia="바탕체"/>
          <w:b/>
          <w:bCs/>
          <w:kern w:val="0"/>
          <w:sz w:val="24"/>
          <w:szCs w:val="24"/>
        </w:rPr>
        <w:t>심결</w:t>
      </w:r>
      <w:proofErr w:type="spellEnd"/>
      <w:r w:rsidRPr="0011574C">
        <w:rPr>
          <w:rFonts w:ascii="바탕체" w:eastAsia="바탕체"/>
          <w:b/>
          <w:bCs/>
          <w:kern w:val="0"/>
          <w:sz w:val="24"/>
          <w:szCs w:val="24"/>
        </w:rPr>
        <w:t xml:space="preserve"> (거절결정사건) - (갑) 제3호증</w:t>
      </w:r>
    </w:p>
    <w:p w14:paraId="7E4BA51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이 사건은 아래 출원상표가 인용상표와 유사하다고 거절한 것에 대한 거절결정불복심판에 관한 것입니다.</w:t>
      </w:r>
    </w:p>
    <w:tbl>
      <w:tblPr>
        <w:tblW w:w="0" w:type="auto"/>
        <w:tblInd w:w="-8" w:type="dxa"/>
        <w:tblLayout w:type="fixed"/>
        <w:tblCellMar>
          <w:left w:w="40" w:type="dxa"/>
          <w:right w:w="40" w:type="dxa"/>
        </w:tblCellMar>
        <w:tblLook w:val="0000" w:firstRow="0" w:lastRow="0" w:firstColumn="0" w:lastColumn="0" w:noHBand="0" w:noVBand="0"/>
      </w:tblPr>
      <w:tblGrid>
        <w:gridCol w:w="4720"/>
        <w:gridCol w:w="4720"/>
      </w:tblGrid>
      <w:tr w:rsidR="0011574C" w:rsidRPr="0011574C" w14:paraId="6DB5070D"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3708C8C2" w14:textId="77777777" w:rsidR="0011574C" w:rsidRPr="0011574C" w:rsidRDefault="0011574C" w:rsidP="0011574C">
            <w:pPr>
              <w:wordWrap/>
              <w:adjustRightInd w:val="0"/>
              <w:spacing w:after="0" w:line="312" w:lineRule="auto"/>
              <w:jc w:val="center"/>
              <w:rPr>
                <w:rFonts w:ascii="바탕체" w:eastAsia="바탕체"/>
                <w:kern w:val="0"/>
                <w:szCs w:val="20"/>
              </w:rPr>
            </w:pPr>
          </w:p>
          <w:p w14:paraId="670A81E2" w14:textId="719E6EA7"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5BC830DD" wp14:editId="0CE6141E">
                  <wp:extent cx="2095500" cy="333375"/>
                  <wp:effectExtent l="0" t="0" r="0" b="9525"/>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333375"/>
                          </a:xfrm>
                          <a:prstGeom prst="rect">
                            <a:avLst/>
                          </a:prstGeom>
                          <a:noFill/>
                          <a:ln>
                            <a:noFill/>
                          </a:ln>
                        </pic:spPr>
                      </pic:pic>
                    </a:graphicData>
                  </a:graphic>
                </wp:inline>
              </w:drawing>
            </w:r>
          </w:p>
          <w:p w14:paraId="192598EA" w14:textId="77777777" w:rsidR="0011574C" w:rsidRPr="0011574C" w:rsidRDefault="0011574C" w:rsidP="0011574C">
            <w:pPr>
              <w:wordWrap/>
              <w:adjustRightInd w:val="0"/>
              <w:spacing w:after="0" w:line="312" w:lineRule="auto"/>
              <w:jc w:val="center"/>
              <w:rPr>
                <w:rFonts w:ascii="바탕체" w:eastAsia="바탕체" w:cs="바탕체"/>
                <w:kern w:val="0"/>
                <w:sz w:val="24"/>
                <w:szCs w:val="24"/>
              </w:rPr>
            </w:pPr>
          </w:p>
        </w:tc>
        <w:tc>
          <w:tcPr>
            <w:tcW w:w="4720" w:type="dxa"/>
            <w:tcBorders>
              <w:top w:val="single" w:sz="6" w:space="0" w:color="auto"/>
              <w:left w:val="single" w:sz="6" w:space="0" w:color="auto"/>
              <w:bottom w:val="single" w:sz="6" w:space="0" w:color="auto"/>
              <w:right w:val="single" w:sz="6" w:space="0" w:color="auto"/>
            </w:tcBorders>
          </w:tcPr>
          <w:p w14:paraId="52680C5E" w14:textId="77777777" w:rsidR="0011574C" w:rsidRPr="0011574C" w:rsidRDefault="0011574C" w:rsidP="0011574C">
            <w:pPr>
              <w:wordWrap/>
              <w:adjustRightInd w:val="0"/>
              <w:spacing w:after="0" w:line="312" w:lineRule="auto"/>
              <w:jc w:val="center"/>
              <w:rPr>
                <w:rFonts w:ascii="바탕체" w:eastAsia="바탕체" w:cs="바탕체"/>
                <w:kern w:val="0"/>
                <w:szCs w:val="20"/>
              </w:rPr>
            </w:pPr>
          </w:p>
          <w:p w14:paraId="7CAF574C" w14:textId="62C4DB4A"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2A077D8E" wp14:editId="28871F34">
                  <wp:extent cx="1524000" cy="333375"/>
                  <wp:effectExtent l="0" t="0" r="0" b="952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0" cy="333375"/>
                          </a:xfrm>
                          <a:prstGeom prst="rect">
                            <a:avLst/>
                          </a:prstGeom>
                          <a:noFill/>
                          <a:ln>
                            <a:noFill/>
                          </a:ln>
                        </pic:spPr>
                      </pic:pic>
                    </a:graphicData>
                  </a:graphic>
                </wp:inline>
              </w:drawing>
            </w:r>
          </w:p>
        </w:tc>
      </w:tr>
      <w:tr w:rsidR="0011574C" w:rsidRPr="0011574C" w14:paraId="004C75BC"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54DC7515"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출원상표</w:t>
            </w:r>
          </w:p>
        </w:tc>
        <w:tc>
          <w:tcPr>
            <w:tcW w:w="4720" w:type="dxa"/>
            <w:tcBorders>
              <w:top w:val="single" w:sz="6" w:space="0" w:color="auto"/>
              <w:left w:val="single" w:sz="6" w:space="0" w:color="auto"/>
              <w:bottom w:val="single" w:sz="6" w:space="0" w:color="auto"/>
              <w:right w:val="single" w:sz="6" w:space="0" w:color="auto"/>
            </w:tcBorders>
          </w:tcPr>
          <w:p w14:paraId="28848E1B"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w:t>
            </w:r>
          </w:p>
        </w:tc>
      </w:tr>
    </w:tbl>
    <w:p w14:paraId="104D4B32"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004A82DA"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특허청은 "ARIZONA SUNSHINE" 출원상표에 대하여 SJUNSHINE을 요부로 보고, </w:t>
      </w:r>
      <w:r w:rsidRPr="0011574C">
        <w:rPr>
          <w:rFonts w:ascii="바탕체" w:eastAsia="바탕체"/>
          <w:kern w:val="0"/>
          <w:sz w:val="24"/>
          <w:szCs w:val="24"/>
        </w:rPr>
        <w:lastRenderedPageBreak/>
        <w:t xml:space="preserve">인용상표 SUNSHINE과 유사하다고 판단을 한 것입니다. </w:t>
      </w:r>
    </w:p>
    <w:p w14:paraId="458AA431"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그러나 특허심판원의 판단은 달랐으며, 아래를 이유로 "ARIZONA SUNSHINE"은 전체로서 관찰하여야 하고, SUNSHINE을 요부로 볼 수 없다고 판단을 하였습니다. 그리고 그 결과 이들 두 상표는 </w:t>
      </w:r>
      <w:proofErr w:type="spellStart"/>
      <w:r w:rsidRPr="0011574C">
        <w:rPr>
          <w:rFonts w:ascii="바탕체" w:eastAsia="바탕체"/>
          <w:kern w:val="0"/>
          <w:sz w:val="24"/>
          <w:szCs w:val="24"/>
        </w:rPr>
        <w:t>비유사하다고</w:t>
      </w:r>
      <w:proofErr w:type="spellEnd"/>
      <w:r w:rsidRPr="0011574C">
        <w:rPr>
          <w:rFonts w:ascii="바탕체" w:eastAsia="바탕체"/>
          <w:kern w:val="0"/>
          <w:sz w:val="24"/>
          <w:szCs w:val="24"/>
        </w:rPr>
        <w:t xml:space="preserve"> 판단을 한 것입니다.</w:t>
      </w:r>
    </w:p>
    <w:p w14:paraId="72C9C445"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417B8F04"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아래 -</w:t>
      </w:r>
    </w:p>
    <w:p w14:paraId="3C2A6159"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r w:rsidRPr="0011574C">
        <w:rPr>
          <w:rFonts w:ascii="바탕체" w:eastAsia="바탕체"/>
          <w:kern w:val="0"/>
          <w:sz w:val="24"/>
          <w:szCs w:val="24"/>
        </w:rPr>
        <w:t>ⅰ</w:t>
      </w:r>
      <w:r w:rsidRPr="0011574C">
        <w:rPr>
          <w:rFonts w:ascii="바탕체" w:eastAsia="바탕체"/>
          <w:kern w:val="0"/>
          <w:sz w:val="24"/>
          <w:szCs w:val="24"/>
        </w:rPr>
        <w:t>) 문자 부분 중 SUNSHINE 부분이 다른 문자 부분인 ARIZONA와 달리 주지</w:t>
      </w:r>
      <w:r w:rsidRPr="0011574C">
        <w:rPr>
          <w:rFonts w:ascii="바탕체" w:eastAsia="바탕체"/>
          <w:kern w:val="0"/>
          <w:sz w:val="24"/>
          <w:szCs w:val="24"/>
        </w:rPr>
        <w:t>·</w:t>
      </w:r>
      <w:r w:rsidRPr="0011574C">
        <w:rPr>
          <w:rFonts w:ascii="바탕체" w:eastAsia="바탕체"/>
          <w:kern w:val="0"/>
          <w:sz w:val="24"/>
          <w:szCs w:val="24"/>
        </w:rPr>
        <w:t xml:space="preserve">저명하다고 볼 만한 근거가 없는 점, </w:t>
      </w:r>
    </w:p>
    <w:p w14:paraId="40E56574"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r w:rsidRPr="0011574C">
        <w:rPr>
          <w:rFonts w:ascii="바탕체" w:eastAsia="바탕체"/>
          <w:kern w:val="0"/>
          <w:sz w:val="24"/>
          <w:szCs w:val="24"/>
        </w:rPr>
        <w:t>ⅱ</w:t>
      </w:r>
      <w:r w:rsidRPr="0011574C">
        <w:rPr>
          <w:rFonts w:ascii="바탕체" w:eastAsia="바탕체"/>
          <w:kern w:val="0"/>
          <w:sz w:val="24"/>
          <w:szCs w:val="24"/>
        </w:rPr>
        <w:t xml:space="preserve">) SUNSHINE과 ARIZONA의 두 부분이 모두 동일한 글자체, 색상, 크기로 표기되어 있고, SUNSHINE 부분이 ARIZONA 부분보다 뒤에 위치하고 있는 등의 결합상태 등에 비추어 볼 때, SUNSHINE 부분이 ARIZONA 부분보다 특별히 강한 인상을 주는 부분이라고 보기 어려운 점, </w:t>
      </w:r>
    </w:p>
    <w:p w14:paraId="3B71EFFA"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r w:rsidRPr="0011574C">
        <w:rPr>
          <w:rFonts w:ascii="바탕체" w:eastAsia="바탕체"/>
          <w:kern w:val="0"/>
          <w:sz w:val="24"/>
          <w:szCs w:val="24"/>
        </w:rPr>
        <w:t>ⅲ</w:t>
      </w:r>
      <w:r w:rsidRPr="0011574C">
        <w:rPr>
          <w:rFonts w:ascii="바탕체" w:eastAsia="바탕체"/>
          <w:kern w:val="0"/>
          <w:sz w:val="24"/>
          <w:szCs w:val="24"/>
        </w:rPr>
        <w:t xml:space="preserve">) 구성 부분 중 ARIZONA를 제외하고 SUNSHINE 부분만으로 독립하여 출처표시기능을 할 수 있다고 볼 정도로 SUNSHINE 부분이 전체상표에서 높은 </w:t>
      </w:r>
      <w:r w:rsidRPr="0011574C">
        <w:rPr>
          <w:rFonts w:ascii="바탕체" w:eastAsia="바탕체"/>
          <w:kern w:val="0"/>
          <w:sz w:val="24"/>
          <w:szCs w:val="24"/>
        </w:rPr>
        <w:lastRenderedPageBreak/>
        <w:t xml:space="preserve">비중을 차지하는 것으로 보기 어려운 점, </w:t>
      </w:r>
    </w:p>
    <w:p w14:paraId="1D1025AF"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r w:rsidRPr="0011574C">
        <w:rPr>
          <w:rFonts w:ascii="바탕체" w:eastAsia="바탕체"/>
          <w:kern w:val="0"/>
          <w:sz w:val="24"/>
          <w:szCs w:val="24"/>
        </w:rPr>
        <w:t>ⅳ</w:t>
      </w:r>
      <w:r w:rsidRPr="0011574C">
        <w:rPr>
          <w:rFonts w:ascii="바탕체" w:eastAsia="바탕체"/>
          <w:kern w:val="0"/>
          <w:sz w:val="24"/>
          <w:szCs w:val="24"/>
        </w:rPr>
        <w:t>) 실제 언론기사 등의 거래실정을 살펴보면, 전체로서 호칭되고 SUNSHINE만으로 약칭되는 경우를 찾기 어려운 점</w:t>
      </w:r>
    </w:p>
    <w:p w14:paraId="0F827894"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1B587C9E"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b/>
          <w:bCs/>
          <w:kern w:val="0"/>
          <w:sz w:val="24"/>
          <w:szCs w:val="24"/>
        </w:rPr>
        <w:t>④</w:t>
      </w:r>
      <w:r w:rsidRPr="0011574C">
        <w:rPr>
          <w:rFonts w:ascii="바탕체" w:eastAsia="바탕체"/>
          <w:b/>
          <w:bCs/>
          <w:kern w:val="0"/>
          <w:sz w:val="24"/>
          <w:szCs w:val="24"/>
        </w:rPr>
        <w:t xml:space="preserve"> 특허법원 2018허6528 판결 권리범위확인 사건 - (갑) 제4호증</w:t>
      </w:r>
    </w:p>
    <w:p w14:paraId="2CB16B61"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D7121A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이 사건은 아래 등록상표에 대하여 확인대상상표가 권리범위에 속하는지 여부를 판단한 사건입니다.</w:t>
      </w:r>
    </w:p>
    <w:p w14:paraId="682422EF"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4720"/>
        <w:gridCol w:w="4720"/>
      </w:tblGrid>
      <w:tr w:rsidR="0011574C" w:rsidRPr="0011574C" w14:paraId="37DDB952"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4D5D17EB" w14:textId="25BF5935" w:rsidR="0011574C" w:rsidRPr="0011574C" w:rsidRDefault="0011574C" w:rsidP="0011574C">
            <w:pPr>
              <w:wordWrap/>
              <w:adjustRightInd w:val="0"/>
              <w:spacing w:after="0" w:line="312" w:lineRule="auto"/>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7C68804E" wp14:editId="5038952A">
                  <wp:extent cx="2543175" cy="1552575"/>
                  <wp:effectExtent l="0" t="0" r="9525"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3175" cy="1552575"/>
                          </a:xfrm>
                          <a:prstGeom prst="rect">
                            <a:avLst/>
                          </a:prstGeom>
                          <a:noFill/>
                          <a:ln>
                            <a:noFill/>
                          </a:ln>
                        </pic:spPr>
                      </pic:pic>
                    </a:graphicData>
                  </a:graphic>
                </wp:inline>
              </w:drawing>
            </w:r>
          </w:p>
        </w:tc>
        <w:tc>
          <w:tcPr>
            <w:tcW w:w="4720" w:type="dxa"/>
            <w:tcBorders>
              <w:top w:val="single" w:sz="6" w:space="0" w:color="auto"/>
              <w:left w:val="single" w:sz="6" w:space="0" w:color="auto"/>
              <w:bottom w:val="single" w:sz="6" w:space="0" w:color="auto"/>
              <w:right w:val="single" w:sz="6" w:space="0" w:color="auto"/>
            </w:tcBorders>
          </w:tcPr>
          <w:p w14:paraId="076B7E32" w14:textId="77777777" w:rsidR="0011574C" w:rsidRPr="0011574C" w:rsidRDefault="0011574C" w:rsidP="0011574C">
            <w:pPr>
              <w:wordWrap/>
              <w:adjustRightInd w:val="0"/>
              <w:spacing w:after="0" w:line="312" w:lineRule="auto"/>
              <w:rPr>
                <w:rFonts w:ascii="바탕체" w:eastAsia="바탕체" w:cs="바탕체"/>
                <w:kern w:val="0"/>
                <w:szCs w:val="20"/>
              </w:rPr>
            </w:pPr>
          </w:p>
          <w:p w14:paraId="41D50640" w14:textId="77777777" w:rsidR="0011574C" w:rsidRPr="0011574C" w:rsidRDefault="0011574C" w:rsidP="0011574C">
            <w:pPr>
              <w:wordWrap/>
              <w:adjustRightInd w:val="0"/>
              <w:spacing w:after="0" w:line="312" w:lineRule="auto"/>
              <w:jc w:val="left"/>
              <w:rPr>
                <w:rFonts w:ascii="바탕체" w:eastAsia="바탕체"/>
                <w:kern w:val="0"/>
                <w:szCs w:val="20"/>
              </w:rPr>
            </w:pPr>
          </w:p>
          <w:p w14:paraId="245DA709" w14:textId="2C40FD8D" w:rsidR="0011574C" w:rsidRPr="0011574C" w:rsidRDefault="0011574C" w:rsidP="0011574C">
            <w:pPr>
              <w:wordWrap/>
              <w:adjustRightInd w:val="0"/>
              <w:spacing w:after="0" w:line="312" w:lineRule="auto"/>
              <w:jc w:val="left"/>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500F3ABA" wp14:editId="0FDCFF76">
                  <wp:extent cx="2905125" cy="609600"/>
                  <wp:effectExtent l="0" t="0" r="952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05125" cy="609600"/>
                          </a:xfrm>
                          <a:prstGeom prst="rect">
                            <a:avLst/>
                          </a:prstGeom>
                          <a:noFill/>
                          <a:ln>
                            <a:noFill/>
                          </a:ln>
                        </pic:spPr>
                      </pic:pic>
                    </a:graphicData>
                  </a:graphic>
                </wp:inline>
              </w:drawing>
            </w:r>
          </w:p>
        </w:tc>
      </w:tr>
      <w:tr w:rsidR="0011574C" w:rsidRPr="0011574C" w14:paraId="50BE9E97"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501B4958" w14:textId="77777777" w:rsidR="0011574C" w:rsidRPr="0011574C" w:rsidRDefault="0011574C" w:rsidP="0011574C">
            <w:pPr>
              <w:wordWrap/>
              <w:adjustRightInd w:val="0"/>
              <w:spacing w:after="0" w:line="312" w:lineRule="auto"/>
              <w:jc w:val="center"/>
              <w:rPr>
                <w:rFonts w:ascii="바탕체" w:eastAsia="바탕체" w:cs="바탕체"/>
                <w:kern w:val="0"/>
                <w:sz w:val="24"/>
                <w:szCs w:val="24"/>
              </w:rPr>
            </w:pPr>
            <w:r w:rsidRPr="0011574C">
              <w:rPr>
                <w:rFonts w:ascii="바탕체" w:eastAsia="바탕체" w:cs="바탕체" w:hint="eastAsia"/>
                <w:kern w:val="0"/>
                <w:szCs w:val="20"/>
              </w:rPr>
              <w:t>등록상표</w:t>
            </w:r>
          </w:p>
        </w:tc>
        <w:tc>
          <w:tcPr>
            <w:tcW w:w="4720" w:type="dxa"/>
            <w:tcBorders>
              <w:top w:val="single" w:sz="6" w:space="0" w:color="auto"/>
              <w:left w:val="single" w:sz="6" w:space="0" w:color="auto"/>
              <w:bottom w:val="single" w:sz="6" w:space="0" w:color="auto"/>
              <w:right w:val="single" w:sz="6" w:space="0" w:color="auto"/>
            </w:tcBorders>
          </w:tcPr>
          <w:p w14:paraId="41D9848B" w14:textId="77777777" w:rsidR="0011574C" w:rsidRPr="0011574C" w:rsidRDefault="0011574C" w:rsidP="0011574C">
            <w:pPr>
              <w:wordWrap/>
              <w:adjustRightInd w:val="0"/>
              <w:spacing w:after="0" w:line="312" w:lineRule="auto"/>
              <w:jc w:val="center"/>
              <w:rPr>
                <w:rFonts w:ascii="바탕체" w:eastAsia="바탕체" w:cs="바탕체"/>
                <w:kern w:val="0"/>
                <w:sz w:val="24"/>
                <w:szCs w:val="24"/>
              </w:rPr>
            </w:pPr>
            <w:r w:rsidRPr="0011574C">
              <w:rPr>
                <w:rFonts w:ascii="바탕체" w:eastAsia="바탕체" w:cs="바탕체" w:hint="eastAsia"/>
                <w:kern w:val="0"/>
                <w:szCs w:val="20"/>
              </w:rPr>
              <w:t>확인대상표장</w:t>
            </w:r>
          </w:p>
        </w:tc>
      </w:tr>
    </w:tbl>
    <w:p w14:paraId="3BD6D562"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3BC4D1DD"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이 사안에 대하여 특허법원은 확인대상표장에서 </w:t>
      </w:r>
      <w:r w:rsidRPr="0011574C">
        <w:rPr>
          <w:rFonts w:ascii="바탕체" w:eastAsia="바탕체"/>
          <w:kern w:val="0"/>
          <w:sz w:val="24"/>
          <w:szCs w:val="24"/>
        </w:rPr>
        <w:t>ⅰ</w:t>
      </w:r>
      <w:r w:rsidRPr="0011574C">
        <w:rPr>
          <w:rFonts w:ascii="바탕체" w:eastAsia="바탕체"/>
          <w:kern w:val="0"/>
          <w:sz w:val="24"/>
          <w:szCs w:val="24"/>
        </w:rPr>
        <w:t xml:space="preserve">) </w:t>
      </w:r>
      <w:proofErr w:type="spellStart"/>
      <w:r w:rsidRPr="0011574C">
        <w:rPr>
          <w:rFonts w:ascii="바탕체" w:eastAsia="바탕체"/>
          <w:kern w:val="0"/>
          <w:sz w:val="24"/>
          <w:szCs w:val="24"/>
        </w:rPr>
        <w:t>annie</w:t>
      </w:r>
      <w:proofErr w:type="spellEnd"/>
      <w:r w:rsidRPr="0011574C">
        <w:rPr>
          <w:rFonts w:ascii="바탕체" w:eastAsia="바탕체"/>
          <w:kern w:val="0"/>
          <w:sz w:val="24"/>
          <w:szCs w:val="24"/>
        </w:rPr>
        <w:t xml:space="preserve">와 gilbert 부분이 </w:t>
      </w:r>
      <w:proofErr w:type="spellStart"/>
      <w:r w:rsidRPr="0011574C">
        <w:rPr>
          <w:rFonts w:ascii="바탕체" w:eastAsia="바탕체"/>
          <w:kern w:val="0"/>
          <w:sz w:val="24"/>
          <w:szCs w:val="24"/>
        </w:rPr>
        <w:lastRenderedPageBreak/>
        <w:t>주지저명하거나</w:t>
      </w:r>
      <w:proofErr w:type="spellEnd"/>
      <w:r w:rsidRPr="0011574C">
        <w:rPr>
          <w:rFonts w:ascii="바탕체" w:eastAsia="바탕체"/>
          <w:kern w:val="0"/>
          <w:sz w:val="24"/>
          <w:szCs w:val="24"/>
        </w:rPr>
        <w:t xml:space="preserve">, 특별한 식별력을 가졌다고 보기 어렵고, </w:t>
      </w:r>
      <w:r w:rsidRPr="0011574C">
        <w:rPr>
          <w:rFonts w:ascii="바탕체" w:eastAsia="바탕체"/>
          <w:kern w:val="0"/>
          <w:sz w:val="24"/>
          <w:szCs w:val="24"/>
        </w:rPr>
        <w:t>ⅱ</w:t>
      </w:r>
      <w:r w:rsidRPr="0011574C">
        <w:rPr>
          <w:rFonts w:ascii="바탕체" w:eastAsia="바탕체"/>
          <w:kern w:val="0"/>
          <w:sz w:val="24"/>
          <w:szCs w:val="24"/>
        </w:rPr>
        <w:t xml:space="preserve">) 확인대상표장을 </w:t>
      </w:r>
      <w:proofErr w:type="spellStart"/>
      <w:r w:rsidRPr="0011574C">
        <w:rPr>
          <w:rFonts w:ascii="바탕체" w:eastAsia="바탕체"/>
          <w:kern w:val="0"/>
          <w:sz w:val="24"/>
          <w:szCs w:val="24"/>
        </w:rPr>
        <w:t>annie</w:t>
      </w:r>
      <w:proofErr w:type="spellEnd"/>
      <w:r w:rsidRPr="0011574C">
        <w:rPr>
          <w:rFonts w:ascii="바탕체" w:eastAsia="바탕체"/>
          <w:kern w:val="0"/>
          <w:sz w:val="24"/>
          <w:szCs w:val="24"/>
        </w:rPr>
        <w:t xml:space="preserve">와 gilbert로 약칭하는 사례도 찾을 수 없으며, </w:t>
      </w:r>
      <w:r w:rsidRPr="0011574C">
        <w:rPr>
          <w:rFonts w:ascii="바탕체" w:eastAsia="바탕체"/>
          <w:kern w:val="0"/>
          <w:sz w:val="24"/>
          <w:szCs w:val="24"/>
        </w:rPr>
        <w:t>ⅲ</w:t>
      </w:r>
      <w:r w:rsidRPr="0011574C">
        <w:rPr>
          <w:rFonts w:ascii="바탕체" w:eastAsia="바탕체"/>
          <w:kern w:val="0"/>
          <w:sz w:val="24"/>
          <w:szCs w:val="24"/>
        </w:rPr>
        <w:t xml:space="preserve">) 확인대상표장에서 gilbert가 </w:t>
      </w:r>
      <w:proofErr w:type="spellStart"/>
      <w:r w:rsidRPr="0011574C">
        <w:rPr>
          <w:rFonts w:ascii="바탕체" w:eastAsia="바탕체"/>
          <w:kern w:val="0"/>
          <w:sz w:val="24"/>
          <w:szCs w:val="24"/>
        </w:rPr>
        <w:t>annie</w:t>
      </w:r>
      <w:proofErr w:type="spellEnd"/>
      <w:r w:rsidRPr="0011574C">
        <w:rPr>
          <w:rFonts w:ascii="바탕체" w:eastAsia="바탕체"/>
          <w:kern w:val="0"/>
          <w:sz w:val="24"/>
          <w:szCs w:val="24"/>
        </w:rPr>
        <w:t xml:space="preserve">보다 비중이 높다고 볼 수 없고, </w:t>
      </w:r>
      <w:r w:rsidRPr="0011574C">
        <w:rPr>
          <w:rFonts w:ascii="바탕체" w:eastAsia="바탕체"/>
          <w:kern w:val="0"/>
          <w:sz w:val="24"/>
          <w:szCs w:val="24"/>
        </w:rPr>
        <w:t>ⅳ</w:t>
      </w:r>
      <w:r w:rsidRPr="0011574C">
        <w:rPr>
          <w:rFonts w:ascii="바탕체" w:eastAsia="바탕체"/>
          <w:kern w:val="0"/>
          <w:sz w:val="24"/>
          <w:szCs w:val="24"/>
        </w:rPr>
        <w:t xml:space="preserve">) gilbert만으로 </w:t>
      </w:r>
      <w:proofErr w:type="spellStart"/>
      <w:r w:rsidRPr="0011574C">
        <w:rPr>
          <w:rFonts w:ascii="바탕체" w:eastAsia="바탕체"/>
          <w:kern w:val="0"/>
          <w:sz w:val="24"/>
          <w:szCs w:val="24"/>
        </w:rPr>
        <w:t>호칭관념된다고</w:t>
      </w:r>
      <w:proofErr w:type="spellEnd"/>
      <w:r w:rsidRPr="0011574C">
        <w:rPr>
          <w:rFonts w:ascii="바탕체" w:eastAsia="바탕체"/>
          <w:kern w:val="0"/>
          <w:sz w:val="24"/>
          <w:szCs w:val="24"/>
        </w:rPr>
        <w:t xml:space="preserve"> 보는 것도 자연스럽지 않고 오히려 전체로서 관찰되는 것이 자연스럽다는 점을 들어 확인대상표장은 </w:t>
      </w:r>
      <w:r w:rsidRPr="0011574C">
        <w:rPr>
          <w:rFonts w:ascii="바탕체" w:eastAsia="바탕체"/>
          <w:kern w:val="0"/>
          <w:sz w:val="24"/>
          <w:szCs w:val="24"/>
          <w:u w:val="single"/>
        </w:rPr>
        <w:t>전체로서 관찰되어야 한다</w:t>
      </w:r>
      <w:r w:rsidRPr="0011574C">
        <w:rPr>
          <w:rFonts w:ascii="바탕체" w:eastAsia="바탕체"/>
          <w:kern w:val="0"/>
          <w:sz w:val="24"/>
          <w:szCs w:val="24"/>
        </w:rPr>
        <w:t>고 판단하였습니다. 그리고 그 결과로 등록상표와 확인대상표장은 유사하지 않으며, 확인대상표장은 등록상표의 권리범위에 속하지 않는다고 판단을 내린 것입니다.</w:t>
      </w:r>
    </w:p>
    <w:p w14:paraId="08B3ED25"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799D6075"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58A554D" w14:textId="77777777" w:rsidR="0011574C" w:rsidRPr="0011574C" w:rsidRDefault="0011574C" w:rsidP="0011574C">
      <w:pPr>
        <w:wordWrap/>
        <w:adjustRightInd w:val="0"/>
        <w:spacing w:after="0" w:line="672" w:lineRule="auto"/>
        <w:jc w:val="center"/>
        <w:rPr>
          <w:rFonts w:ascii="바탕체" w:eastAsia="바탕체"/>
          <w:kern w:val="0"/>
          <w:sz w:val="24"/>
          <w:szCs w:val="24"/>
        </w:rPr>
      </w:pPr>
      <w:r w:rsidRPr="0011574C">
        <w:rPr>
          <w:rFonts w:ascii="바탕체" w:eastAsia="바탕체"/>
          <w:kern w:val="0"/>
          <w:sz w:val="24"/>
          <w:szCs w:val="24"/>
        </w:rPr>
        <w:t>(공란)</w:t>
      </w:r>
    </w:p>
    <w:p w14:paraId="46F73AEC"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159C424F"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26A88A9F" w14:textId="02A398B1" w:rsidR="0011574C" w:rsidRPr="0011574C" w:rsidRDefault="0011574C" w:rsidP="0011574C">
      <w:pPr>
        <w:wordWrap/>
        <w:adjustRightInd w:val="0"/>
        <w:spacing w:after="0" w:line="672" w:lineRule="auto"/>
        <w:jc w:val="left"/>
        <w:rPr>
          <w:rFonts w:ascii="바탕체" w:eastAsia="바탕체" w:cs="바탕체"/>
          <w:kern w:val="0"/>
          <w:sz w:val="24"/>
          <w:szCs w:val="24"/>
        </w:rPr>
      </w:pPr>
      <w:r w:rsidRPr="0011574C">
        <w:rPr>
          <w:rFonts w:ascii="바탕체" w:eastAsia="바탕체" w:cs="바탕체" w:hint="eastAsia"/>
          <w:noProof/>
          <w:kern w:val="0"/>
          <w:sz w:val="2"/>
          <w:szCs w:val="2"/>
        </w:rPr>
        <w:lastRenderedPageBreak/>
        <w:drawing>
          <wp:inline distT="0" distB="0" distL="0" distR="0" wp14:anchorId="734CDE4A" wp14:editId="36840AEB">
            <wp:extent cx="5731510" cy="2353310"/>
            <wp:effectExtent l="0" t="0" r="2540" b="889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2353310"/>
                    </a:xfrm>
                    <a:prstGeom prst="rect">
                      <a:avLst/>
                    </a:prstGeom>
                    <a:noFill/>
                    <a:ln>
                      <a:noFill/>
                    </a:ln>
                  </pic:spPr>
                </pic:pic>
              </a:graphicData>
            </a:graphic>
          </wp:inline>
        </w:drawing>
      </w:r>
    </w:p>
    <w:p w14:paraId="2ADAB8E6" w14:textId="77777777" w:rsidR="0011574C" w:rsidRPr="0011574C" w:rsidRDefault="0011574C" w:rsidP="0011574C">
      <w:pPr>
        <w:wordWrap/>
        <w:adjustRightInd w:val="0"/>
        <w:spacing w:after="0" w:line="672" w:lineRule="auto"/>
        <w:jc w:val="center"/>
        <w:rPr>
          <w:rFonts w:ascii="바탕체" w:eastAsia="바탕체"/>
          <w:kern w:val="0"/>
          <w:sz w:val="24"/>
          <w:szCs w:val="24"/>
        </w:rPr>
      </w:pPr>
      <w:r w:rsidRPr="0011574C">
        <w:rPr>
          <w:rFonts w:ascii="바탕체" w:eastAsia="바탕체"/>
          <w:kern w:val="0"/>
          <w:sz w:val="24"/>
          <w:szCs w:val="24"/>
        </w:rPr>
        <w:t xml:space="preserve">&lt;판결문의 </w:t>
      </w:r>
      <w:proofErr w:type="spellStart"/>
      <w:r w:rsidRPr="0011574C">
        <w:rPr>
          <w:rFonts w:ascii="바탕체" w:eastAsia="바탕체"/>
          <w:kern w:val="0"/>
          <w:sz w:val="24"/>
          <w:szCs w:val="24"/>
        </w:rPr>
        <w:t>전체관찰되어야</w:t>
      </w:r>
      <w:proofErr w:type="spellEnd"/>
      <w:r w:rsidRPr="0011574C">
        <w:rPr>
          <w:rFonts w:ascii="바탕체" w:eastAsia="바탕체"/>
          <w:kern w:val="0"/>
          <w:sz w:val="24"/>
          <w:szCs w:val="24"/>
        </w:rPr>
        <w:t xml:space="preserve"> 하는 이유의 판시부분&gt;</w:t>
      </w:r>
    </w:p>
    <w:p w14:paraId="23F41FCE"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6774E9EA"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b/>
          <w:bCs/>
          <w:kern w:val="0"/>
          <w:sz w:val="24"/>
          <w:szCs w:val="24"/>
        </w:rPr>
        <w:t>⑤</w:t>
      </w:r>
      <w:r w:rsidRPr="0011574C">
        <w:rPr>
          <w:rFonts w:ascii="바탕체" w:eastAsia="바탕체"/>
          <w:b/>
          <w:bCs/>
          <w:kern w:val="0"/>
          <w:sz w:val="24"/>
          <w:szCs w:val="24"/>
        </w:rPr>
        <w:t xml:space="preserve"> 특허법원 2018허8302 판결 등록무효(상) - (갑) 제5호증</w:t>
      </w:r>
    </w:p>
    <w:p w14:paraId="0B3EAC2C"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이 사건은 아래 등록상표에 대하여 선등록의 인용상표를 근거로 상표등록의 무효를 청구한 사건입니다.</w:t>
      </w:r>
    </w:p>
    <w:tbl>
      <w:tblPr>
        <w:tblW w:w="0" w:type="auto"/>
        <w:tblInd w:w="-8" w:type="dxa"/>
        <w:tblLayout w:type="fixed"/>
        <w:tblCellMar>
          <w:left w:w="40" w:type="dxa"/>
          <w:right w:w="40" w:type="dxa"/>
        </w:tblCellMar>
        <w:tblLook w:val="0000" w:firstRow="0" w:lastRow="0" w:firstColumn="0" w:lastColumn="0" w:noHBand="0" w:noVBand="0"/>
      </w:tblPr>
      <w:tblGrid>
        <w:gridCol w:w="4720"/>
        <w:gridCol w:w="4720"/>
      </w:tblGrid>
      <w:tr w:rsidR="0011574C" w:rsidRPr="0011574C" w14:paraId="0950FF90"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7E5FD89D" w14:textId="2B47DAEF"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66F8AC39" wp14:editId="012CB5D2">
                  <wp:extent cx="2057400" cy="115252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57400" cy="1152525"/>
                          </a:xfrm>
                          <a:prstGeom prst="rect">
                            <a:avLst/>
                          </a:prstGeom>
                          <a:noFill/>
                          <a:ln>
                            <a:noFill/>
                          </a:ln>
                        </pic:spPr>
                      </pic:pic>
                    </a:graphicData>
                  </a:graphic>
                </wp:inline>
              </w:drawing>
            </w:r>
          </w:p>
        </w:tc>
        <w:tc>
          <w:tcPr>
            <w:tcW w:w="4720" w:type="dxa"/>
            <w:tcBorders>
              <w:top w:val="single" w:sz="6" w:space="0" w:color="auto"/>
              <w:left w:val="single" w:sz="6" w:space="0" w:color="auto"/>
              <w:bottom w:val="single" w:sz="6" w:space="0" w:color="auto"/>
              <w:right w:val="single" w:sz="6" w:space="0" w:color="auto"/>
            </w:tcBorders>
          </w:tcPr>
          <w:p w14:paraId="3E060DED" w14:textId="2E0447EA" w:rsidR="0011574C" w:rsidRPr="0011574C" w:rsidRDefault="0011574C" w:rsidP="0011574C">
            <w:pPr>
              <w:wordWrap/>
              <w:adjustRightInd w:val="0"/>
              <w:spacing w:after="0" w:line="312" w:lineRule="auto"/>
              <w:jc w:val="center"/>
              <w:rPr>
                <w:rFonts w:ascii="바탕체" w:eastAsia="바탕체" w:cs="바탕체"/>
                <w:kern w:val="0"/>
                <w:szCs w:val="20"/>
              </w:rPr>
            </w:pPr>
            <w:r w:rsidRPr="0011574C">
              <w:rPr>
                <w:rFonts w:ascii="바탕체" w:eastAsia="바탕체" w:cs="바탕체" w:hint="eastAsia"/>
                <w:noProof/>
                <w:kern w:val="0"/>
                <w:sz w:val="2"/>
                <w:szCs w:val="2"/>
              </w:rPr>
              <w:drawing>
                <wp:inline distT="0" distB="0" distL="0" distR="0" wp14:anchorId="6CF403E9" wp14:editId="7FC119B6">
                  <wp:extent cx="1990725" cy="1019175"/>
                  <wp:effectExtent l="0" t="0" r="9525"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90725" cy="1019175"/>
                          </a:xfrm>
                          <a:prstGeom prst="rect">
                            <a:avLst/>
                          </a:prstGeom>
                          <a:noFill/>
                          <a:ln>
                            <a:noFill/>
                          </a:ln>
                        </pic:spPr>
                      </pic:pic>
                    </a:graphicData>
                  </a:graphic>
                </wp:inline>
              </w:drawing>
            </w:r>
          </w:p>
        </w:tc>
      </w:tr>
      <w:tr w:rsidR="0011574C" w:rsidRPr="0011574C" w14:paraId="017C6F07"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0368EF37"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등록상표</w:t>
            </w:r>
          </w:p>
        </w:tc>
        <w:tc>
          <w:tcPr>
            <w:tcW w:w="4720" w:type="dxa"/>
            <w:tcBorders>
              <w:top w:val="single" w:sz="6" w:space="0" w:color="auto"/>
              <w:left w:val="single" w:sz="6" w:space="0" w:color="auto"/>
              <w:bottom w:val="single" w:sz="6" w:space="0" w:color="auto"/>
              <w:right w:val="single" w:sz="6" w:space="0" w:color="auto"/>
            </w:tcBorders>
          </w:tcPr>
          <w:p w14:paraId="6BADB16C" w14:textId="77777777" w:rsidR="0011574C" w:rsidRPr="0011574C" w:rsidRDefault="0011574C" w:rsidP="0011574C">
            <w:pPr>
              <w:wordWrap/>
              <w:adjustRightInd w:val="0"/>
              <w:spacing w:after="0" w:line="312" w:lineRule="auto"/>
              <w:jc w:val="center"/>
              <w:rPr>
                <w:rFonts w:ascii="바탕체" w:eastAsia="바탕체"/>
                <w:kern w:val="0"/>
                <w:sz w:val="24"/>
                <w:szCs w:val="24"/>
              </w:rPr>
            </w:pPr>
            <w:r w:rsidRPr="0011574C">
              <w:rPr>
                <w:rFonts w:ascii="바탕체" w:eastAsia="바탕체"/>
                <w:kern w:val="0"/>
                <w:szCs w:val="20"/>
              </w:rPr>
              <w:t>인용상표(선등록상표)</w:t>
            </w:r>
          </w:p>
        </w:tc>
      </w:tr>
    </w:tbl>
    <w:p w14:paraId="1DBC1D83"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54C4E662"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이 사건에서 특허법원은 아래를 이유로 인용상표 "상쾌한 하루"가 전체로서 관찰되어야 하고, 하루가 요부를 구성하지 않으며 따라서 등록상표 "하루"와 </w:t>
      </w:r>
      <w:r w:rsidRPr="0011574C">
        <w:rPr>
          <w:rFonts w:ascii="바탕체" w:eastAsia="바탕체"/>
          <w:kern w:val="0"/>
          <w:sz w:val="24"/>
          <w:szCs w:val="24"/>
        </w:rPr>
        <w:lastRenderedPageBreak/>
        <w:t>유사하지 않다고 판단을 하였습니다.</w:t>
      </w:r>
    </w:p>
    <w:p w14:paraId="20C720FF"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12499B46"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b/>
          <w:bCs/>
          <w:kern w:val="0"/>
          <w:sz w:val="24"/>
          <w:szCs w:val="24"/>
        </w:rPr>
        <w:t>- 아래 -</w:t>
      </w:r>
    </w:p>
    <w:p w14:paraId="2CD68E98"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3E291F9B"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(1) 먼저 '하루'라는 문자부분이 </w:t>
      </w:r>
      <w:proofErr w:type="gramStart"/>
      <w:r w:rsidRPr="0011574C">
        <w:rPr>
          <w:rFonts w:ascii="바탕체" w:eastAsia="바탕체"/>
          <w:kern w:val="0"/>
          <w:sz w:val="24"/>
          <w:szCs w:val="24"/>
        </w:rPr>
        <w:t>주지.</w:t>
      </w:r>
      <w:proofErr w:type="spellStart"/>
      <w:r w:rsidRPr="0011574C">
        <w:rPr>
          <w:rFonts w:ascii="바탕체" w:eastAsia="바탕체"/>
          <w:kern w:val="0"/>
          <w:sz w:val="24"/>
          <w:szCs w:val="24"/>
        </w:rPr>
        <w:t>저명하다거나</w:t>
      </w:r>
      <w:proofErr w:type="spellEnd"/>
      <w:proofErr w:type="gramEnd"/>
      <w:r w:rsidRPr="0011574C">
        <w:rPr>
          <w:rFonts w:ascii="바탕체" w:eastAsia="바탕체"/>
          <w:kern w:val="0"/>
          <w:sz w:val="24"/>
          <w:szCs w:val="24"/>
        </w:rPr>
        <w:t xml:space="preserve"> 일반 수요자에게 강한 인상을 주는 부분이라고 볼 만한 아무런 자료가 없다.</w:t>
      </w:r>
    </w:p>
    <w:p w14:paraId="4AAE549A"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(2) 그리고 선등록상표를 구성하는 전체 문자는 5음절에 불과한데, 그 중에서 '하</w:t>
      </w:r>
    </w:p>
    <w:p w14:paraId="1CF062E0"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루'라는 2음절의 문자부분이 다른 구성 부분인 3음절의 '상쾌한'과의 결합상태와 정도에 비추어 전체 상표에서 높은 비중을 차지하는 부분이라고 보기도 어렵다.</w:t>
      </w:r>
    </w:p>
    <w:p w14:paraId="4D0DF76D"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(3) 나아가 '하루'라는 문자부분이 다른 구성 부분인 '상쾌한'이라는 문자부분과 비교할 때 상대적인 식별력 수준이 </w:t>
      </w:r>
      <w:proofErr w:type="spellStart"/>
      <w:r w:rsidRPr="0011574C">
        <w:rPr>
          <w:rFonts w:ascii="바탕체" w:eastAsia="바탕체"/>
          <w:kern w:val="0"/>
          <w:sz w:val="24"/>
          <w:szCs w:val="24"/>
        </w:rPr>
        <w:t>높다거나</w:t>
      </w:r>
      <w:proofErr w:type="spellEnd"/>
      <w:r w:rsidRPr="0011574C">
        <w:rPr>
          <w:rFonts w:ascii="바탕체" w:eastAsia="바탕체"/>
          <w:kern w:val="0"/>
          <w:sz w:val="24"/>
          <w:szCs w:val="24"/>
        </w:rPr>
        <w:t>, 지정상품과의 관계 및 거래실정 등에 비추어 독립하여 상품의 출처표시기능을 수행한다고 보기도 어렵다.</w:t>
      </w:r>
    </w:p>
    <w:p w14:paraId="2BD9F873"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r w:rsidRPr="0011574C">
        <w:rPr>
          <w:rFonts w:ascii="바탕체" w:eastAsia="바탕체"/>
          <w:kern w:val="0"/>
          <w:sz w:val="24"/>
          <w:szCs w:val="24"/>
        </w:rPr>
        <w:t xml:space="preserve">(가) '상쾌한'이라는 문자부분은 '느낌이 시원하고 산뜻하다'라는 뜻으로 선등록상표의 지정상품인 의료용 </w:t>
      </w:r>
      <w:proofErr w:type="spellStart"/>
      <w:r w:rsidRPr="0011574C">
        <w:rPr>
          <w:rFonts w:ascii="바탕체" w:eastAsia="바탕체"/>
          <w:kern w:val="0"/>
          <w:sz w:val="24"/>
          <w:szCs w:val="24"/>
        </w:rPr>
        <w:t>온열팩</w:t>
      </w:r>
      <w:proofErr w:type="spellEnd"/>
      <w:r w:rsidRPr="0011574C">
        <w:rPr>
          <w:rFonts w:ascii="바탕체" w:eastAsia="바탕체"/>
          <w:kern w:val="0"/>
          <w:sz w:val="24"/>
          <w:szCs w:val="24"/>
        </w:rPr>
        <w:t xml:space="preserve">, 의료용 </w:t>
      </w:r>
      <w:proofErr w:type="spellStart"/>
      <w:r w:rsidRPr="0011574C">
        <w:rPr>
          <w:rFonts w:ascii="바탕체" w:eastAsia="바탕체"/>
          <w:kern w:val="0"/>
          <w:sz w:val="24"/>
          <w:szCs w:val="24"/>
        </w:rPr>
        <w:t>냉팩과</w:t>
      </w:r>
      <w:proofErr w:type="spellEnd"/>
      <w:r w:rsidRPr="0011574C">
        <w:rPr>
          <w:rFonts w:ascii="바탕체" w:eastAsia="바탕체"/>
          <w:kern w:val="0"/>
          <w:sz w:val="24"/>
          <w:szCs w:val="24"/>
        </w:rPr>
        <w:t xml:space="preserve"> 관련하여 신체온도를 </w:t>
      </w:r>
      <w:r w:rsidRPr="0011574C">
        <w:rPr>
          <w:rFonts w:ascii="바탕체" w:eastAsia="바탕체"/>
          <w:kern w:val="0"/>
          <w:sz w:val="24"/>
          <w:szCs w:val="24"/>
        </w:rPr>
        <w:lastRenderedPageBreak/>
        <w:t xml:space="preserve">높이거나 낮추는 등에 의한 통증완화에 따라 사용자가 받는 주관적 감정을 표현하는 데에 그친다. 따라서 '상쾌한' 부분 자체로 통증완화라는 지정상품의 효능을 어느 정도 암시 또는 강조하는 것을 넘어서 이를 </w:t>
      </w:r>
      <w:proofErr w:type="spellStart"/>
      <w:r w:rsidRPr="0011574C">
        <w:rPr>
          <w:rFonts w:ascii="바탕체" w:eastAsia="바탕체"/>
          <w:kern w:val="0"/>
          <w:sz w:val="24"/>
          <w:szCs w:val="24"/>
        </w:rPr>
        <w:t>직감시킨다고</w:t>
      </w:r>
      <w:proofErr w:type="spellEnd"/>
      <w:r w:rsidRPr="0011574C">
        <w:rPr>
          <w:rFonts w:ascii="바탕체" w:eastAsia="바탕체"/>
          <w:kern w:val="0"/>
          <w:sz w:val="24"/>
          <w:szCs w:val="24"/>
        </w:rPr>
        <w:t xml:space="preserve"> 볼 수는 없다. 또한 '하루'라는 문자부분도 위 지정상품과 관련하여 통증완화라는 효능의 '지속기간'을 어느 정도 암시 또는 강조하는 것을 넘어서 이를 </w:t>
      </w:r>
      <w:proofErr w:type="spellStart"/>
      <w:r w:rsidRPr="0011574C">
        <w:rPr>
          <w:rFonts w:ascii="바탕체" w:eastAsia="바탕체"/>
          <w:kern w:val="0"/>
          <w:sz w:val="24"/>
          <w:szCs w:val="24"/>
        </w:rPr>
        <w:t>직감시킨다고</w:t>
      </w:r>
      <w:proofErr w:type="spellEnd"/>
      <w:r w:rsidRPr="0011574C">
        <w:rPr>
          <w:rFonts w:ascii="바탕체" w:eastAsia="바탕체"/>
          <w:kern w:val="0"/>
          <w:sz w:val="24"/>
          <w:szCs w:val="24"/>
        </w:rPr>
        <w:t xml:space="preserve"> 볼 수 없다. 이와 같이 양 구성부분은 지정상품과의 관계에서 식별력이 부정될 수 없음은 마찬가지이고, 그 사이에 상대적인 식별력의 우열이 있다고 보이지 아니한다.</w:t>
      </w:r>
    </w:p>
    <w:p w14:paraId="641D242C"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r w:rsidRPr="0011574C">
        <w:rPr>
          <w:rFonts w:ascii="바탕체" w:eastAsia="바탕체"/>
          <w:kern w:val="0"/>
          <w:sz w:val="24"/>
          <w:szCs w:val="24"/>
        </w:rPr>
        <w:t xml:space="preserve">(나) 갑 제10호증의 기재에 의하면, 2016년 5월경 발행된 '순차적 냉온요법이 척추 수술 후 통증과 통증 조절 만족도, 안위, 주관적 반응에 미치는 효과'라는 제목의 논문에 '통증은 생리적 </w:t>
      </w:r>
      <w:proofErr w:type="spellStart"/>
      <w:r w:rsidRPr="0011574C">
        <w:rPr>
          <w:rFonts w:ascii="바탕체" w:eastAsia="바탕체"/>
          <w:kern w:val="0"/>
          <w:sz w:val="24"/>
          <w:szCs w:val="24"/>
        </w:rPr>
        <w:t>현상이라기보다</w:t>
      </w:r>
      <w:proofErr w:type="spellEnd"/>
      <w:r w:rsidRPr="0011574C">
        <w:rPr>
          <w:rFonts w:ascii="바탕체" w:eastAsia="바탕체"/>
          <w:kern w:val="0"/>
          <w:sz w:val="24"/>
          <w:szCs w:val="24"/>
        </w:rPr>
        <w:t xml:space="preserve"> 심리적, 사회적, 문화적, 환경적 요인이 복합적으로 영향을 미친 결과'라는 내용이 게재되어 있는 사실을 인정할 수 있지만, 그러한 사정만으로는 위 '상쾌한'이라는 문자부분 등에 관한 위와 같은 판단에 장애가 되지 아니한다.</w:t>
      </w:r>
    </w:p>
    <w:p w14:paraId="4D01A85D"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r w:rsidRPr="0011574C">
        <w:rPr>
          <w:rFonts w:ascii="바탕체" w:eastAsia="바탕체"/>
          <w:kern w:val="0"/>
          <w:sz w:val="24"/>
          <w:szCs w:val="24"/>
        </w:rPr>
        <w:t xml:space="preserve">(다) 선등록상표가 등록상표의 등록일 당시 '하루'라는 문자부분만으로 </w:t>
      </w:r>
      <w:r w:rsidRPr="0011574C">
        <w:rPr>
          <w:rFonts w:ascii="바탕체" w:eastAsia="바탕체"/>
          <w:kern w:val="0"/>
          <w:sz w:val="24"/>
          <w:szCs w:val="24"/>
        </w:rPr>
        <w:lastRenderedPageBreak/>
        <w:t xml:space="preserve">호칭되거나 </w:t>
      </w:r>
      <w:proofErr w:type="spellStart"/>
      <w:r w:rsidRPr="0011574C">
        <w:rPr>
          <w:rFonts w:ascii="바탕체" w:eastAsia="바탕체"/>
          <w:kern w:val="0"/>
          <w:sz w:val="24"/>
          <w:szCs w:val="24"/>
        </w:rPr>
        <w:t>관념되었다고</w:t>
      </w:r>
      <w:proofErr w:type="spellEnd"/>
      <w:r w:rsidRPr="0011574C">
        <w:rPr>
          <w:rFonts w:ascii="바탕체" w:eastAsia="바탕체"/>
          <w:kern w:val="0"/>
          <w:sz w:val="24"/>
          <w:szCs w:val="24"/>
        </w:rPr>
        <w:t xml:space="preserve"> 볼 만한 자료가 없다. 오히려 '상쾌한'이라는 문자부분이 이어오는 '하루'라는 문자부분과 관념적으로 결합하여 전체적으로 일반 수요자에게 </w:t>
      </w:r>
      <w:r w:rsidRPr="0011574C">
        <w:rPr>
          <w:rFonts w:ascii="바탕체" w:eastAsia="바탕체"/>
          <w:kern w:val="0"/>
          <w:sz w:val="24"/>
          <w:szCs w:val="24"/>
        </w:rPr>
        <w:t>‘</w:t>
      </w:r>
      <w:r w:rsidRPr="0011574C">
        <w:rPr>
          <w:rFonts w:ascii="바탕체" w:eastAsia="바탕체"/>
          <w:kern w:val="0"/>
          <w:sz w:val="24"/>
          <w:szCs w:val="24"/>
        </w:rPr>
        <w:t>느낌이 시원하고 산뜻한 하루'라는 일체화된 의미로 인식된다고 보인다.</w:t>
      </w:r>
    </w:p>
    <w:p w14:paraId="53A4E5B4"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780D1622"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4) 이와 같이 </w:t>
      </w:r>
      <w:proofErr w:type="spellStart"/>
      <w:r w:rsidRPr="0011574C">
        <w:rPr>
          <w:rFonts w:ascii="바탕체" w:eastAsia="바탕체"/>
          <w:kern w:val="0"/>
          <w:sz w:val="24"/>
          <w:szCs w:val="24"/>
        </w:rPr>
        <w:t>심판결례들에</w:t>
      </w:r>
      <w:proofErr w:type="spellEnd"/>
      <w:r w:rsidRPr="0011574C">
        <w:rPr>
          <w:rFonts w:ascii="바탕체" w:eastAsia="바탕체"/>
          <w:kern w:val="0"/>
          <w:sz w:val="24"/>
          <w:szCs w:val="24"/>
        </w:rPr>
        <w:t xml:space="preserve"> 따르면 결합상표에 대하여 단지 어느 일 부분을 요부로 추출하지 않으며, 과연 이 부분이 독립하여 식별표지로서 기능할 수 있는지를 판단하고, 그러한 경우에만 요부로서 추출을 하며, 그렇지 않은 경우는 본래 원칙으로 돌아가 전체로서 관찰을 하는 것입니다.</w:t>
      </w:r>
    </w:p>
    <w:p w14:paraId="29171E33"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76EE4A2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(3) 과연 인용상표 "</w:t>
      </w:r>
      <w:proofErr w:type="spellStart"/>
      <w:r w:rsidRPr="0011574C">
        <w:rPr>
          <w:rFonts w:ascii="바탕체" w:eastAsia="바탕체"/>
          <w:kern w:val="0"/>
          <w:sz w:val="24"/>
          <w:szCs w:val="24"/>
        </w:rPr>
        <w:t>Cataris</w:t>
      </w:r>
      <w:proofErr w:type="spellEnd"/>
      <w:r w:rsidRPr="0011574C">
        <w:rPr>
          <w:rFonts w:ascii="바탕체" w:eastAsia="바탕체"/>
          <w:kern w:val="0"/>
          <w:sz w:val="24"/>
          <w:szCs w:val="24"/>
        </w:rPr>
        <w:t xml:space="preserve"> del Dinero"에서 Dinero는 요부를 구성하는가?</w:t>
      </w:r>
    </w:p>
    <w:p w14:paraId="2E9F2916"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AF7FAF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1) 전술한 전체관찰과 요부관찰의 법리에 따라서 본건 인용상표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Dinero"를 살펴보도록 하겠습니다. </w:t>
      </w:r>
    </w:p>
    <w:p w14:paraId="0662FA79"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1E2F9E4B"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lastRenderedPageBreak/>
        <w:t>①</w:t>
      </w:r>
      <w:r w:rsidRPr="0011574C">
        <w:rPr>
          <w:rFonts w:ascii="바탕체" w:eastAsia="바탕체"/>
          <w:kern w:val="0"/>
          <w:sz w:val="24"/>
          <w:szCs w:val="24"/>
        </w:rPr>
        <w:t xml:space="preserve"> 우선 인용상표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Dinero"는 스페인어로 "돈의 카타르시스"라는 의미를 가지는 것입니다. 그러나 이 의미를 일반 수요자들은 알기 어렵다고 할 것입니다.</w:t>
      </w:r>
    </w:p>
    <w:p w14:paraId="23D86EC7"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411E7F5E"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②</w:t>
      </w:r>
      <w:r w:rsidRPr="0011574C">
        <w:rPr>
          <w:rFonts w:ascii="바탕체" w:eastAsia="바탕체"/>
          <w:kern w:val="0"/>
          <w:sz w:val="24"/>
          <w:szCs w:val="24"/>
        </w:rPr>
        <w:t xml:space="preserve"> 이러한 인용상표에서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와 Dinero는 각각이 모두 주지저명한 것이 아니며, 어느 하나가 다른 하나보도 식별력이 강하다고 볼 이유도 없습니다. 즉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와 Dinero는 상호간에 식별력의 우위가 없는 것입니다. </w:t>
      </w:r>
    </w:p>
    <w:p w14:paraId="4A090008"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5653064D"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③</w:t>
      </w:r>
      <w:r w:rsidRPr="0011574C">
        <w:rPr>
          <w:rFonts w:ascii="바탕체" w:eastAsia="바탕체"/>
          <w:kern w:val="0"/>
          <w:sz w:val="24"/>
          <w:szCs w:val="24"/>
        </w:rPr>
        <w:t xml:space="preserve"> 상표의 배치와 비중의 면에서 보면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가 Dinero 보다 앞에 있으며, 음절도 4음절로서 Dinero의 3음절보다 길어 배치와 비중의 면에서 차라리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가 더 높은 위치를 차지한다 할 것입니다.</w:t>
      </w:r>
    </w:p>
    <w:p w14:paraId="4A25982E"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1F4BFF3E"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④</w:t>
      </w:r>
      <w:r w:rsidRPr="0011574C">
        <w:rPr>
          <w:rFonts w:ascii="바탕체" w:eastAsia="바탕체"/>
          <w:kern w:val="0"/>
          <w:sz w:val="24"/>
          <w:szCs w:val="24"/>
        </w:rPr>
        <w:t xml:space="preserve"> 또한 인용상표는 사용되는 것인데, 사용실태를 조사하면 이것이 Dinero로 약칭되거나 하는 것이 발견되지 않으며 전체로서 호칭되는 것만이 발견됩니다. </w:t>
      </w:r>
    </w:p>
    <w:p w14:paraId="418BC1E5"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99A35E6"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(갑) 제6호증은 네이버의 "Dinero"의 검색결과인데, 여기서 인용상표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Dinero"는 발견되지 않고 있습니다. 또한, (갑) 제7호증은 네이버의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Dinero"의 검색결과인데, 여기서 "Dinero"는 발견되지 않습니다. 즉 </w:t>
      </w:r>
      <w:proofErr w:type="gramStart"/>
      <w:r w:rsidRPr="0011574C">
        <w:rPr>
          <w:rFonts w:ascii="바탕체" w:eastAsia="바탕체"/>
          <w:kern w:val="0"/>
          <w:sz w:val="24"/>
          <w:szCs w:val="24"/>
        </w:rPr>
        <w:t>인용상표  "</w:t>
      </w:r>
      <w:proofErr w:type="spellStart"/>
      <w:proofErr w:type="gramEnd"/>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Dinero"는 전체로서 호칭되고 있으며,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또는 "Dinero"로 약칭되지 않는 것입니다.</w:t>
      </w:r>
    </w:p>
    <w:p w14:paraId="1C128BE1"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0E8CE99E"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2) 이와 같이, </w:t>
      </w:r>
      <w:proofErr w:type="gramStart"/>
      <w:r w:rsidRPr="0011574C">
        <w:rPr>
          <w:rFonts w:ascii="바탕체" w:eastAsia="바탕체"/>
          <w:kern w:val="0"/>
          <w:sz w:val="24"/>
          <w:szCs w:val="24"/>
        </w:rPr>
        <w:t>인용상표  "</w:t>
      </w:r>
      <w:proofErr w:type="spellStart"/>
      <w:proofErr w:type="gramEnd"/>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Dinero"에서 Dinero가 독립하여 식별표지로서 기능한다고 볼 수 있는 여지는 없으며, 또한, 실거래에서 인용상표는 전체로서 호칭되고 있다고 할 것입니다. 따라서 본건 사안에서 </w:t>
      </w:r>
      <w:proofErr w:type="gramStart"/>
      <w:r w:rsidRPr="0011574C">
        <w:rPr>
          <w:rFonts w:ascii="바탕체" w:eastAsia="바탕체"/>
          <w:kern w:val="0"/>
          <w:sz w:val="24"/>
          <w:szCs w:val="24"/>
        </w:rPr>
        <w:t>인용상표  "</w:t>
      </w:r>
      <w:proofErr w:type="spellStart"/>
      <w:proofErr w:type="gramEnd"/>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Dinero"는 전체로서 관찰되어야 하는 것으로서 Dinero가 요부가 될 수는 없는 것입니다.</w:t>
      </w:r>
    </w:p>
    <w:p w14:paraId="4EEB12B0"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B38BDEF"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(3) 기존 심사례와의 조화</w:t>
      </w:r>
    </w:p>
    <w:p w14:paraId="3ADB450E"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전술한 바와 같이, 인용상표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Dinero"는 전체로서 관찰되어야 </w:t>
      </w:r>
      <w:r w:rsidRPr="0011574C">
        <w:rPr>
          <w:rFonts w:ascii="바탕체" w:eastAsia="바탕체"/>
          <w:kern w:val="0"/>
          <w:sz w:val="24"/>
          <w:szCs w:val="24"/>
        </w:rPr>
        <w:lastRenderedPageBreak/>
        <w:t xml:space="preserve">옳다고 할 것이며, 그러할 경우 전술한 거절이유의 모순에서 언급한 상표들이 병존하여 등록된 기존 심사례와 모순도 없고 조화를 이루게 됩니다. 즉 기존의 </w:t>
      </w:r>
      <w:proofErr w:type="gramStart"/>
      <w:r w:rsidRPr="0011574C">
        <w:rPr>
          <w:rFonts w:ascii="바탕체" w:eastAsia="바탕체"/>
          <w:kern w:val="0"/>
          <w:sz w:val="24"/>
          <w:szCs w:val="24"/>
        </w:rPr>
        <w:t>심사례들도  "</w:t>
      </w:r>
      <w:proofErr w:type="spellStart"/>
      <w:proofErr w:type="gramEnd"/>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Dinero"에서 </w:t>
      </w:r>
      <w:proofErr w:type="spellStart"/>
      <w:r w:rsidRPr="0011574C">
        <w:rPr>
          <w:rFonts w:ascii="바탕체" w:eastAsia="바탕체"/>
          <w:kern w:val="0"/>
          <w:sz w:val="24"/>
          <w:szCs w:val="24"/>
        </w:rPr>
        <w:t>Dienro</w:t>
      </w:r>
      <w:proofErr w:type="spellEnd"/>
      <w:r w:rsidRPr="0011574C">
        <w:rPr>
          <w:rFonts w:ascii="바탕체" w:eastAsia="바탕체"/>
          <w:kern w:val="0"/>
          <w:sz w:val="24"/>
          <w:szCs w:val="24"/>
        </w:rPr>
        <w:t>를 요부로 보지 않고 전체로서 관찰한 것이라 할 것입니다.</w:t>
      </w:r>
    </w:p>
    <w:p w14:paraId="08F4EBA7"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370116AC"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(4) 결론</w:t>
      </w:r>
    </w:p>
    <w:p w14:paraId="3FCF9662"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이와 같이, </w:t>
      </w:r>
      <w:proofErr w:type="gramStart"/>
      <w:r w:rsidRPr="0011574C">
        <w:rPr>
          <w:rFonts w:ascii="바탕체" w:eastAsia="바탕체"/>
          <w:kern w:val="0"/>
          <w:sz w:val="24"/>
          <w:szCs w:val="24"/>
        </w:rPr>
        <w:t>인용상표  "</w:t>
      </w:r>
      <w:proofErr w:type="spellStart"/>
      <w:proofErr w:type="gramEnd"/>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Dinero"는 전체로서 관찰되어야 하는 것이고, Dinero는 요부가 될 수 없다고 할 것입니다.</w:t>
      </w:r>
    </w:p>
    <w:p w14:paraId="19C8F589"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4D804AA2"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4. 본건 상표와 인용상표의 유사여부</w:t>
      </w:r>
    </w:p>
    <w:p w14:paraId="4DBBF5BA"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(1) 전술한 바와 같이, 인용상표는 전체로서 관찰되어야 하고, 따라서 본건 상표와 인용상표를 비교함에 있어서는 "</w:t>
      </w:r>
      <w:proofErr w:type="spellStart"/>
      <w:r w:rsidRPr="0011574C">
        <w:rPr>
          <w:rFonts w:ascii="바탕체" w:eastAsia="바탕체"/>
          <w:kern w:val="0"/>
          <w:sz w:val="24"/>
          <w:szCs w:val="24"/>
        </w:rPr>
        <w:t>디넬로</w:t>
      </w:r>
      <w:proofErr w:type="spellEnd"/>
      <w:r w:rsidRPr="0011574C">
        <w:rPr>
          <w:rFonts w:ascii="바탕체" w:eastAsia="바탕체"/>
          <w:kern w:val="0"/>
          <w:sz w:val="24"/>
          <w:szCs w:val="24"/>
        </w:rPr>
        <w:t>"</w:t>
      </w:r>
      <w:proofErr w:type="gramStart"/>
      <w:r w:rsidRPr="0011574C">
        <w:rPr>
          <w:rFonts w:ascii="바탕체" w:eastAsia="바탕체"/>
          <w:kern w:val="0"/>
          <w:sz w:val="24"/>
          <w:szCs w:val="24"/>
        </w:rPr>
        <w:t>와  "</w:t>
      </w:r>
      <w:proofErr w:type="spellStart"/>
      <w:proofErr w:type="gramEnd"/>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Dinero"를 비교하여야 할 것입니다.</w:t>
      </w:r>
    </w:p>
    <w:p w14:paraId="3ECEC859"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1DE8C7C4"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(2) 이러할 경우, 이들은 외관, 호칭이 모두 다르고, 관념도 본건 상표 </w:t>
      </w:r>
      <w:r w:rsidRPr="0011574C">
        <w:rPr>
          <w:rFonts w:ascii="바탕체" w:eastAsia="바탕체"/>
          <w:kern w:val="0"/>
          <w:sz w:val="24"/>
          <w:szCs w:val="24"/>
        </w:rPr>
        <w:lastRenderedPageBreak/>
        <w:t>"</w:t>
      </w:r>
      <w:proofErr w:type="spellStart"/>
      <w:r w:rsidRPr="0011574C">
        <w:rPr>
          <w:rFonts w:ascii="바탕체" w:eastAsia="바탕체"/>
          <w:kern w:val="0"/>
          <w:sz w:val="24"/>
          <w:szCs w:val="24"/>
        </w:rPr>
        <w:t>디넬로</w:t>
      </w:r>
      <w:proofErr w:type="spellEnd"/>
      <w:r w:rsidRPr="0011574C">
        <w:rPr>
          <w:rFonts w:ascii="바탕체" w:eastAsia="바탕체"/>
          <w:kern w:val="0"/>
          <w:sz w:val="24"/>
          <w:szCs w:val="24"/>
        </w:rPr>
        <w:t>(DINELLO)"는 스페인 계통의 이름의 성(surname)으로서 성명으로 인식되는 것임에 반하여 인용상표는 '돈의 카타르시스'로 인식되거나 관념이 없는 것으로서, 관념상으로도 다르다고 할 것입니다. 그러므로 외관, 호칭 및 관념의 면에서 모두 다른 것으로서 본건 상표는 인용상표와 유사하지 않다고 할 것입니다.</w:t>
      </w:r>
    </w:p>
    <w:p w14:paraId="06445DFC"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07D62D5F" w14:textId="37F5A508" w:rsidR="0011574C" w:rsidRPr="0011574C" w:rsidRDefault="0011574C" w:rsidP="0011574C">
      <w:pPr>
        <w:wordWrap/>
        <w:adjustRightInd w:val="0"/>
        <w:spacing w:after="0" w:line="672" w:lineRule="auto"/>
        <w:jc w:val="center"/>
        <w:rPr>
          <w:rFonts w:ascii="바탕체" w:eastAsia="바탕체" w:cs="바탕체"/>
          <w:kern w:val="0"/>
          <w:sz w:val="24"/>
          <w:szCs w:val="24"/>
        </w:rPr>
      </w:pPr>
      <w:r w:rsidRPr="0011574C">
        <w:rPr>
          <w:rFonts w:ascii="바탕체" w:eastAsia="바탕체" w:cs="바탕체" w:hint="eastAsia"/>
          <w:noProof/>
          <w:kern w:val="0"/>
          <w:sz w:val="2"/>
          <w:szCs w:val="2"/>
        </w:rPr>
        <w:drawing>
          <wp:inline distT="0" distB="0" distL="0" distR="0" wp14:anchorId="6846EF7D" wp14:editId="56633BB0">
            <wp:extent cx="5731510" cy="2584450"/>
            <wp:effectExtent l="0" t="0" r="2540" b="635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584450"/>
                    </a:xfrm>
                    <a:prstGeom prst="rect">
                      <a:avLst/>
                    </a:prstGeom>
                    <a:noFill/>
                    <a:ln>
                      <a:noFill/>
                    </a:ln>
                  </pic:spPr>
                </pic:pic>
              </a:graphicData>
            </a:graphic>
          </wp:inline>
        </w:drawing>
      </w:r>
    </w:p>
    <w:p w14:paraId="3E97380E" w14:textId="77777777" w:rsidR="0011574C" w:rsidRPr="0011574C" w:rsidRDefault="0011574C" w:rsidP="0011574C">
      <w:pPr>
        <w:wordWrap/>
        <w:adjustRightInd w:val="0"/>
        <w:spacing w:after="0" w:line="672" w:lineRule="auto"/>
        <w:jc w:val="center"/>
        <w:rPr>
          <w:rFonts w:ascii="바탕체" w:eastAsia="바탕체" w:cs="바탕체"/>
          <w:kern w:val="0"/>
          <w:sz w:val="24"/>
          <w:szCs w:val="24"/>
        </w:rPr>
      </w:pPr>
      <w:r w:rsidRPr="0011574C">
        <w:rPr>
          <w:rFonts w:ascii="바탕체" w:eastAsia="바탕체" w:cs="바탕체"/>
          <w:kern w:val="0"/>
          <w:sz w:val="24"/>
          <w:szCs w:val="24"/>
        </w:rPr>
        <w:t>&lt;위키백과의 DINELLO에 대한 해설&gt;</w:t>
      </w:r>
    </w:p>
    <w:p w14:paraId="4A4E40CF"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3719293B"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(3) 한편, 실제로 현재 두개의 상표는 실제로 유통이 되고 있는데, 양자의 사이에 어떠한 출처의 혼동도 없이 각자가 독립하여 </w:t>
      </w:r>
      <w:proofErr w:type="spellStart"/>
      <w:r w:rsidRPr="0011574C">
        <w:rPr>
          <w:rFonts w:ascii="바탕체" w:eastAsia="바탕체"/>
          <w:kern w:val="0"/>
          <w:sz w:val="24"/>
          <w:szCs w:val="24"/>
        </w:rPr>
        <w:t>잘사용되고</w:t>
      </w:r>
      <w:proofErr w:type="spellEnd"/>
      <w:r w:rsidRPr="0011574C">
        <w:rPr>
          <w:rFonts w:ascii="바탕체" w:eastAsia="바탕체"/>
          <w:kern w:val="0"/>
          <w:sz w:val="24"/>
          <w:szCs w:val="24"/>
        </w:rPr>
        <w:t xml:space="preserve"> 있습니다. </w:t>
      </w:r>
      <w:r w:rsidRPr="0011574C">
        <w:rPr>
          <w:rFonts w:ascii="바탕체" w:eastAsia="바탕체"/>
          <w:kern w:val="0"/>
          <w:sz w:val="24"/>
          <w:szCs w:val="24"/>
        </w:rPr>
        <w:lastRenderedPageBreak/>
        <w:t xml:space="preserve">아래의 사진들은 각각 본건상표와 인용상표가 사용되는 현황을 보이는데, 이들은 각자가 </w:t>
      </w:r>
      <w:proofErr w:type="spellStart"/>
      <w:r w:rsidRPr="0011574C">
        <w:rPr>
          <w:rFonts w:ascii="바탕체" w:eastAsia="바탕체"/>
          <w:kern w:val="0"/>
          <w:sz w:val="24"/>
          <w:szCs w:val="24"/>
        </w:rPr>
        <w:t>서로간에</w:t>
      </w:r>
      <w:proofErr w:type="spellEnd"/>
      <w:r w:rsidRPr="0011574C">
        <w:rPr>
          <w:rFonts w:ascii="바탕체" w:eastAsia="바탕체"/>
          <w:kern w:val="0"/>
          <w:sz w:val="24"/>
          <w:szCs w:val="24"/>
        </w:rPr>
        <w:t xml:space="preserve"> 어떠한 혼동도 없이 독립하여 각자의 출처표시기능을 발휘하면서 </w:t>
      </w:r>
      <w:proofErr w:type="spellStart"/>
      <w:r w:rsidRPr="0011574C">
        <w:rPr>
          <w:rFonts w:ascii="바탕체" w:eastAsia="바탕체"/>
          <w:kern w:val="0"/>
          <w:sz w:val="24"/>
          <w:szCs w:val="24"/>
        </w:rPr>
        <w:t>잘사용되고</w:t>
      </w:r>
      <w:proofErr w:type="spellEnd"/>
      <w:r w:rsidRPr="0011574C">
        <w:rPr>
          <w:rFonts w:ascii="바탕체" w:eastAsia="바탕체"/>
          <w:kern w:val="0"/>
          <w:sz w:val="24"/>
          <w:szCs w:val="24"/>
        </w:rPr>
        <w:t xml:space="preserve"> 있는 것입니다.</w:t>
      </w:r>
    </w:p>
    <w:p w14:paraId="5B4F82B7"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14568EDC" w14:textId="0D92C956" w:rsidR="0011574C" w:rsidRPr="0011574C" w:rsidRDefault="0011574C" w:rsidP="0011574C">
      <w:pPr>
        <w:wordWrap/>
        <w:adjustRightInd w:val="0"/>
        <w:spacing w:after="0" w:line="672" w:lineRule="auto"/>
        <w:jc w:val="center"/>
        <w:rPr>
          <w:rFonts w:ascii="바탕체" w:eastAsia="바탕체" w:cs="바탕체"/>
          <w:kern w:val="0"/>
          <w:sz w:val="24"/>
          <w:szCs w:val="24"/>
        </w:rPr>
      </w:pPr>
      <w:r w:rsidRPr="0011574C">
        <w:rPr>
          <w:rFonts w:ascii="바탕체" w:eastAsia="바탕체" w:cs="바탕체" w:hint="eastAsia"/>
          <w:noProof/>
          <w:kern w:val="0"/>
          <w:sz w:val="2"/>
          <w:szCs w:val="2"/>
        </w:rPr>
        <w:drawing>
          <wp:inline distT="0" distB="0" distL="0" distR="0" wp14:anchorId="045E7358" wp14:editId="76BB615B">
            <wp:extent cx="5267325" cy="4962525"/>
            <wp:effectExtent l="0" t="0" r="9525"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67325" cy="4962525"/>
                    </a:xfrm>
                    <a:prstGeom prst="rect">
                      <a:avLst/>
                    </a:prstGeom>
                    <a:noFill/>
                    <a:ln>
                      <a:noFill/>
                    </a:ln>
                  </pic:spPr>
                </pic:pic>
              </a:graphicData>
            </a:graphic>
          </wp:inline>
        </w:drawing>
      </w:r>
    </w:p>
    <w:p w14:paraId="57B3425F" w14:textId="77777777" w:rsidR="0011574C" w:rsidRPr="0011574C" w:rsidRDefault="0011574C" w:rsidP="0011574C">
      <w:pPr>
        <w:wordWrap/>
        <w:adjustRightInd w:val="0"/>
        <w:spacing w:after="0" w:line="672" w:lineRule="auto"/>
        <w:jc w:val="center"/>
        <w:rPr>
          <w:rFonts w:ascii="바탕체" w:eastAsia="바탕체" w:cs="바탕체"/>
          <w:kern w:val="0"/>
          <w:sz w:val="24"/>
          <w:szCs w:val="24"/>
        </w:rPr>
      </w:pPr>
      <w:r w:rsidRPr="0011574C">
        <w:rPr>
          <w:rFonts w:ascii="바탕체" w:eastAsia="바탕체" w:cs="바탕체"/>
          <w:kern w:val="0"/>
          <w:sz w:val="24"/>
          <w:szCs w:val="24"/>
        </w:rPr>
        <w:t>&lt;본건 상</w:t>
      </w:r>
      <w:r w:rsidRPr="0011574C">
        <w:rPr>
          <w:rFonts w:ascii="바탕체" w:eastAsia="바탕체" w:cs="바탕체" w:hint="eastAsia"/>
          <w:kern w:val="0"/>
          <w:sz w:val="24"/>
          <w:szCs w:val="24"/>
        </w:rPr>
        <w:t>표의</w:t>
      </w:r>
      <w:r w:rsidRPr="0011574C">
        <w:rPr>
          <w:rFonts w:ascii="바탕체" w:eastAsia="바탕체" w:cs="바탕체"/>
          <w:kern w:val="0"/>
          <w:sz w:val="24"/>
          <w:szCs w:val="24"/>
        </w:rPr>
        <w:t xml:space="preserve"> 사용현황&gt;</w:t>
      </w:r>
    </w:p>
    <w:p w14:paraId="1306160C"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6B889489" w14:textId="525F4100" w:rsidR="0011574C" w:rsidRPr="0011574C" w:rsidRDefault="0011574C" w:rsidP="0011574C">
      <w:pPr>
        <w:wordWrap/>
        <w:adjustRightInd w:val="0"/>
        <w:spacing w:after="0" w:line="672" w:lineRule="auto"/>
        <w:jc w:val="center"/>
        <w:rPr>
          <w:rFonts w:ascii="바탕체" w:eastAsia="바탕체" w:cs="바탕체"/>
          <w:kern w:val="0"/>
          <w:sz w:val="24"/>
          <w:szCs w:val="24"/>
        </w:rPr>
      </w:pPr>
      <w:r w:rsidRPr="0011574C">
        <w:rPr>
          <w:rFonts w:ascii="바탕체" w:eastAsia="바탕체" w:cs="바탕체" w:hint="eastAsia"/>
          <w:noProof/>
          <w:kern w:val="0"/>
          <w:sz w:val="2"/>
          <w:szCs w:val="2"/>
        </w:rPr>
        <w:lastRenderedPageBreak/>
        <w:drawing>
          <wp:inline distT="0" distB="0" distL="0" distR="0" wp14:anchorId="367B9DC8" wp14:editId="58265A33">
            <wp:extent cx="5705475" cy="3886200"/>
            <wp:effectExtent l="0" t="0" r="952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05475" cy="3886200"/>
                    </a:xfrm>
                    <a:prstGeom prst="rect">
                      <a:avLst/>
                    </a:prstGeom>
                    <a:noFill/>
                    <a:ln>
                      <a:noFill/>
                    </a:ln>
                  </pic:spPr>
                </pic:pic>
              </a:graphicData>
            </a:graphic>
          </wp:inline>
        </w:drawing>
      </w:r>
    </w:p>
    <w:p w14:paraId="71B7453A" w14:textId="77777777" w:rsidR="0011574C" w:rsidRPr="0011574C" w:rsidRDefault="0011574C" w:rsidP="0011574C">
      <w:pPr>
        <w:wordWrap/>
        <w:adjustRightInd w:val="0"/>
        <w:spacing w:after="0" w:line="672" w:lineRule="auto"/>
        <w:jc w:val="center"/>
        <w:rPr>
          <w:rFonts w:ascii="바탕체" w:eastAsia="바탕체" w:cs="바탕체"/>
          <w:kern w:val="0"/>
          <w:sz w:val="24"/>
          <w:szCs w:val="24"/>
        </w:rPr>
      </w:pPr>
      <w:r w:rsidRPr="0011574C">
        <w:rPr>
          <w:rFonts w:ascii="바탕체" w:eastAsia="바탕체" w:cs="바탕체"/>
          <w:kern w:val="0"/>
          <w:sz w:val="24"/>
          <w:szCs w:val="24"/>
        </w:rPr>
        <w:t>&lt;인용상표의 사용현황&gt;</w:t>
      </w:r>
    </w:p>
    <w:p w14:paraId="1EE7ACD8" w14:textId="77777777" w:rsidR="0011574C" w:rsidRPr="0011574C" w:rsidRDefault="0011574C" w:rsidP="0011574C">
      <w:pPr>
        <w:wordWrap/>
        <w:adjustRightInd w:val="0"/>
        <w:spacing w:after="0" w:line="672" w:lineRule="auto"/>
        <w:ind w:firstLine="800"/>
        <w:rPr>
          <w:rFonts w:ascii="바탕체" w:eastAsia="바탕체"/>
          <w:kern w:val="0"/>
          <w:sz w:val="24"/>
          <w:szCs w:val="24"/>
        </w:rPr>
      </w:pPr>
    </w:p>
    <w:p w14:paraId="38DEAE2A"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판례에 따르면『2개의 상표가 상표 자체의 외관</w:t>
      </w:r>
      <w:r w:rsidRPr="0011574C">
        <w:rPr>
          <w:rFonts w:ascii="바탕체" w:eastAsia="바탕체"/>
          <w:kern w:val="0"/>
          <w:sz w:val="24"/>
          <w:szCs w:val="24"/>
        </w:rPr>
        <w:t>·</w:t>
      </w:r>
      <w:r w:rsidRPr="0011574C">
        <w:rPr>
          <w:rFonts w:ascii="바탕체" w:eastAsia="바탕체"/>
          <w:kern w:val="0"/>
          <w:sz w:val="24"/>
          <w:szCs w:val="24"/>
        </w:rPr>
        <w:t>칭호</w:t>
      </w:r>
      <w:r w:rsidRPr="0011574C">
        <w:rPr>
          <w:rFonts w:ascii="바탕체" w:eastAsia="바탕체"/>
          <w:kern w:val="0"/>
          <w:sz w:val="24"/>
          <w:szCs w:val="24"/>
        </w:rPr>
        <w:t>·</w:t>
      </w:r>
      <w:r w:rsidRPr="0011574C">
        <w:rPr>
          <w:rFonts w:ascii="바탕체" w:eastAsia="바탕체"/>
          <w:kern w:val="0"/>
          <w:sz w:val="24"/>
          <w:szCs w:val="24"/>
        </w:rPr>
        <w:t>관념에서 서로 유사하여 일반적</w:t>
      </w:r>
      <w:r w:rsidRPr="0011574C">
        <w:rPr>
          <w:rFonts w:ascii="바탕체" w:eastAsia="바탕체"/>
          <w:kern w:val="0"/>
          <w:sz w:val="24"/>
          <w:szCs w:val="24"/>
        </w:rPr>
        <w:t>·</w:t>
      </w:r>
      <w:r w:rsidRPr="0011574C">
        <w:rPr>
          <w:rFonts w:ascii="바탕체" w:eastAsia="바탕체"/>
          <w:kern w:val="0"/>
          <w:sz w:val="24"/>
          <w:szCs w:val="24"/>
        </w:rPr>
        <w:t>추상적</w:t>
      </w:r>
      <w:r w:rsidRPr="0011574C">
        <w:rPr>
          <w:rFonts w:ascii="바탕체" w:eastAsia="바탕체"/>
          <w:kern w:val="0"/>
          <w:sz w:val="24"/>
          <w:szCs w:val="24"/>
        </w:rPr>
        <w:t>·</w:t>
      </w:r>
      <w:r w:rsidRPr="0011574C">
        <w:rPr>
          <w:rFonts w:ascii="바탕체" w:eastAsia="바탕체"/>
          <w:kern w:val="0"/>
          <w:sz w:val="24"/>
          <w:szCs w:val="24"/>
        </w:rPr>
        <w:t xml:space="preserve">정형적으로는 양 상표가 서로 유사해 보인다 하더라도, 당해 상품을 둘러싼 일반적인 거래실정과 상표의 주지 정도 및 당해 상품과의 관계 등을 종합적. 전체적으로 고려하여, </w:t>
      </w:r>
      <w:r w:rsidRPr="0011574C">
        <w:rPr>
          <w:rFonts w:ascii="바탕체" w:eastAsia="바탕체"/>
          <w:kern w:val="0"/>
          <w:sz w:val="24"/>
          <w:szCs w:val="24"/>
          <w:u w:val="single"/>
        </w:rPr>
        <w:t>거래사회에서 수요자들이 구체적</w:t>
      </w:r>
      <w:r w:rsidRPr="0011574C">
        <w:rPr>
          <w:rFonts w:ascii="바탕체" w:eastAsia="바탕체"/>
          <w:kern w:val="0"/>
          <w:sz w:val="24"/>
          <w:szCs w:val="24"/>
          <w:u w:val="single"/>
        </w:rPr>
        <w:t>·</w:t>
      </w:r>
      <w:r w:rsidRPr="0011574C">
        <w:rPr>
          <w:rFonts w:ascii="바탕체" w:eastAsia="바탕체"/>
          <w:kern w:val="0"/>
          <w:sz w:val="24"/>
          <w:szCs w:val="24"/>
          <w:u w:val="single"/>
        </w:rPr>
        <w:t>개별적으로는 상품의 출처에 관하여 오인</w:t>
      </w:r>
      <w:r w:rsidRPr="0011574C">
        <w:rPr>
          <w:rFonts w:ascii="바탕체" w:eastAsia="바탕체"/>
          <w:kern w:val="0"/>
          <w:sz w:val="24"/>
          <w:szCs w:val="24"/>
          <w:u w:val="single"/>
        </w:rPr>
        <w:t>·</w:t>
      </w:r>
      <w:r w:rsidRPr="0011574C">
        <w:rPr>
          <w:rFonts w:ascii="바탕체" w:eastAsia="바탕체"/>
          <w:kern w:val="0"/>
          <w:sz w:val="24"/>
          <w:szCs w:val="24"/>
          <w:u w:val="single"/>
        </w:rPr>
        <w:t>혼동할 염려가 없을 경우,</w:t>
      </w:r>
      <w:r w:rsidRPr="0011574C">
        <w:rPr>
          <w:rFonts w:ascii="바탕체" w:eastAsia="바탕체"/>
          <w:kern w:val="0"/>
          <w:sz w:val="24"/>
          <w:szCs w:val="24"/>
        </w:rPr>
        <w:t xml:space="preserve"> 양 </w:t>
      </w:r>
      <w:r w:rsidRPr="0011574C">
        <w:rPr>
          <w:rFonts w:ascii="바탕체" w:eastAsia="바탕체"/>
          <w:kern w:val="0"/>
          <w:sz w:val="24"/>
          <w:szCs w:val="24"/>
        </w:rPr>
        <w:lastRenderedPageBreak/>
        <w:t xml:space="preserve">상표가 공존하더라도 당해 상표권자나 수요자 및 거래자들의 보호에 아무런 지장이 없으므로, 그러한 상표의 등록을 금지하거나 등록된 상표를 무효라고 할 수 </w:t>
      </w:r>
      <w:proofErr w:type="gramStart"/>
      <w:r w:rsidRPr="0011574C">
        <w:rPr>
          <w:rFonts w:ascii="바탕체" w:eastAsia="바탕체"/>
          <w:kern w:val="0"/>
          <w:sz w:val="24"/>
          <w:szCs w:val="24"/>
        </w:rPr>
        <w:t>없다( 대법원</w:t>
      </w:r>
      <w:proofErr w:type="gramEnd"/>
      <w:r w:rsidRPr="0011574C">
        <w:rPr>
          <w:rFonts w:ascii="바탕체" w:eastAsia="바탕체"/>
          <w:kern w:val="0"/>
          <w:sz w:val="24"/>
          <w:szCs w:val="24"/>
        </w:rPr>
        <w:t xml:space="preserve"> 1996. 9. 24. 선고 96후153, 96후191 판결, 2000. 1. 21. 선고 99후2532 판결 등 참조)』고 하고 있습니다. </w:t>
      </w:r>
    </w:p>
    <w:p w14:paraId="51CC56FA"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73186DE"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마찬가지로 본건 상표와 인용상표는 현실적으로 출처의 </w:t>
      </w:r>
      <w:proofErr w:type="spellStart"/>
      <w:r w:rsidRPr="0011574C">
        <w:rPr>
          <w:rFonts w:ascii="바탕체" w:eastAsia="바탕체"/>
          <w:kern w:val="0"/>
          <w:sz w:val="24"/>
          <w:szCs w:val="24"/>
        </w:rPr>
        <w:t>오인혼동이</w:t>
      </w:r>
      <w:proofErr w:type="spellEnd"/>
      <w:r w:rsidRPr="0011574C">
        <w:rPr>
          <w:rFonts w:ascii="바탕체" w:eastAsia="바탕체"/>
          <w:kern w:val="0"/>
          <w:sz w:val="24"/>
          <w:szCs w:val="24"/>
        </w:rPr>
        <w:t xml:space="preserve"> 없이 병존(竝存)하여 사용되고 있는 것으로서, 인용상표로 인하여 본건 상표의 등록을 금할 이유가 없는 것입니다. 즉 본건 상표와 인용상표는 </w:t>
      </w:r>
      <w:proofErr w:type="spellStart"/>
      <w:r w:rsidRPr="0011574C">
        <w:rPr>
          <w:rFonts w:ascii="바탕체" w:eastAsia="바탕체"/>
          <w:kern w:val="0"/>
          <w:sz w:val="24"/>
          <w:szCs w:val="24"/>
        </w:rPr>
        <w:t>서로간에</w:t>
      </w:r>
      <w:proofErr w:type="spellEnd"/>
      <w:r w:rsidRPr="0011574C">
        <w:rPr>
          <w:rFonts w:ascii="바탕체" w:eastAsia="바탕체"/>
          <w:kern w:val="0"/>
          <w:sz w:val="24"/>
          <w:szCs w:val="24"/>
        </w:rPr>
        <w:t xml:space="preserve"> </w:t>
      </w:r>
      <w:proofErr w:type="spellStart"/>
      <w:r w:rsidRPr="0011574C">
        <w:rPr>
          <w:rFonts w:ascii="바탕체" w:eastAsia="바탕체"/>
          <w:kern w:val="0"/>
          <w:sz w:val="24"/>
          <w:szCs w:val="24"/>
        </w:rPr>
        <w:t>비유사하다고</w:t>
      </w:r>
      <w:proofErr w:type="spellEnd"/>
      <w:r w:rsidRPr="0011574C">
        <w:rPr>
          <w:rFonts w:ascii="바탕체" w:eastAsia="바탕체"/>
          <w:kern w:val="0"/>
          <w:sz w:val="24"/>
          <w:szCs w:val="24"/>
        </w:rPr>
        <w:t xml:space="preserve"> 할 것입니다.</w:t>
      </w:r>
    </w:p>
    <w:p w14:paraId="320FC884"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228C4FF0"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(4) 이와 같이, 본건 상표와 인용상표는 실제 거래계에서 출처의 혼동을 일으키고 있지 않으며 이것은 두개의 상표가 유사하지 않다는 강력한 반증이라 할 것입니다. 그리고 그 이유는 인용상표는 전체로서 관찰되는 것으로서 이렇게 전체로서 관찰되는 인용상표와 본건 상표는 출처의 </w:t>
      </w:r>
      <w:proofErr w:type="gramStart"/>
      <w:r w:rsidRPr="0011574C">
        <w:rPr>
          <w:rFonts w:ascii="바탕체" w:eastAsia="바탕체"/>
          <w:kern w:val="0"/>
          <w:sz w:val="24"/>
          <w:szCs w:val="24"/>
        </w:rPr>
        <w:t>오인.혼동을</w:t>
      </w:r>
      <w:proofErr w:type="gramEnd"/>
      <w:r w:rsidRPr="0011574C">
        <w:rPr>
          <w:rFonts w:ascii="바탕체" w:eastAsia="바탕체"/>
          <w:kern w:val="0"/>
          <w:sz w:val="24"/>
          <w:szCs w:val="24"/>
        </w:rPr>
        <w:t xml:space="preserve"> 일으킬 정도로 유사할 일이 </w:t>
      </w:r>
      <w:proofErr w:type="spellStart"/>
      <w:r w:rsidRPr="0011574C">
        <w:rPr>
          <w:rFonts w:ascii="바탕체" w:eastAsia="바탕체"/>
          <w:kern w:val="0"/>
          <w:sz w:val="24"/>
          <w:szCs w:val="24"/>
        </w:rPr>
        <w:t>없기때문이라고</w:t>
      </w:r>
      <w:proofErr w:type="spellEnd"/>
      <w:r w:rsidRPr="0011574C">
        <w:rPr>
          <w:rFonts w:ascii="바탕체" w:eastAsia="바탕체"/>
          <w:kern w:val="0"/>
          <w:sz w:val="24"/>
          <w:szCs w:val="24"/>
        </w:rPr>
        <w:t xml:space="preserve"> 할 것입니다.</w:t>
      </w:r>
    </w:p>
    <w:p w14:paraId="7BE377CF"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6078474B"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(5) 이와 같이, 본건 상표는 인용상표와 유사하지 않다고 할 것입니다.</w:t>
      </w:r>
    </w:p>
    <w:p w14:paraId="0153F545"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0CF5168F"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5. 결론</w:t>
      </w:r>
    </w:p>
    <w:p w14:paraId="316F3229"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이와 같이 본건 상표는 인용상표와 유사하지 않다고 할 것입니다. </w:t>
      </w:r>
      <w:proofErr w:type="spellStart"/>
      <w:r w:rsidRPr="0011574C">
        <w:rPr>
          <w:rFonts w:ascii="바탕체" w:eastAsia="바탕체"/>
          <w:kern w:val="0"/>
          <w:sz w:val="24"/>
          <w:szCs w:val="24"/>
        </w:rPr>
        <w:t>그러하오니</w:t>
      </w:r>
      <w:proofErr w:type="spellEnd"/>
      <w:r w:rsidRPr="0011574C">
        <w:rPr>
          <w:rFonts w:ascii="바탕체" w:eastAsia="바탕체"/>
          <w:kern w:val="0"/>
          <w:sz w:val="24"/>
          <w:szCs w:val="24"/>
        </w:rPr>
        <w:t xml:space="preserve"> 재심사하시어 출원공고결정을 </w:t>
      </w:r>
      <w:proofErr w:type="spellStart"/>
      <w:r w:rsidRPr="0011574C">
        <w:rPr>
          <w:rFonts w:ascii="바탕체" w:eastAsia="바탕체"/>
          <w:kern w:val="0"/>
          <w:sz w:val="24"/>
          <w:szCs w:val="24"/>
        </w:rPr>
        <w:t>내려주시기</w:t>
      </w:r>
      <w:proofErr w:type="spellEnd"/>
      <w:r w:rsidRPr="0011574C">
        <w:rPr>
          <w:rFonts w:ascii="바탕체" w:eastAsia="바탕체"/>
          <w:kern w:val="0"/>
          <w:sz w:val="24"/>
          <w:szCs w:val="24"/>
        </w:rPr>
        <w:t xml:space="preserve"> 바랍니다.</w:t>
      </w:r>
    </w:p>
    <w:p w14:paraId="11E41571" w14:textId="77777777" w:rsidR="0011574C" w:rsidRPr="0011574C" w:rsidRDefault="0011574C" w:rsidP="0011574C">
      <w:pPr>
        <w:wordWrap/>
        <w:adjustRightInd w:val="0"/>
        <w:spacing w:after="0" w:line="672" w:lineRule="auto"/>
        <w:ind w:firstLine="800"/>
        <w:jc w:val="left"/>
        <w:rPr>
          <w:rFonts w:ascii="바탕체" w:eastAsia="바탕체"/>
          <w:kern w:val="0"/>
          <w:sz w:val="24"/>
          <w:szCs w:val="24"/>
        </w:rPr>
      </w:pPr>
    </w:p>
    <w:p w14:paraId="76175744"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u w:val="single"/>
        </w:rPr>
        <w:t>첨부자료:</w:t>
      </w:r>
    </w:p>
    <w:p w14:paraId="787BD1A2"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1. (갑) 제1호증: 대법원 2017후981 판결문</w:t>
      </w:r>
    </w:p>
    <w:p w14:paraId="41263B19"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2. (갑) 제2호증: 특허심판원 2020원198 </w:t>
      </w:r>
      <w:proofErr w:type="spellStart"/>
      <w:r w:rsidRPr="0011574C">
        <w:rPr>
          <w:rFonts w:ascii="바탕체" w:eastAsia="바탕체"/>
          <w:kern w:val="0"/>
          <w:sz w:val="24"/>
          <w:szCs w:val="24"/>
        </w:rPr>
        <w:t>심결문</w:t>
      </w:r>
      <w:proofErr w:type="spellEnd"/>
    </w:p>
    <w:p w14:paraId="72B602AC"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 xml:space="preserve">3. (갑) 제3호증: 특허심판원 2022원1244 </w:t>
      </w:r>
      <w:proofErr w:type="spellStart"/>
      <w:r w:rsidRPr="0011574C">
        <w:rPr>
          <w:rFonts w:ascii="바탕체" w:eastAsia="바탕체"/>
          <w:kern w:val="0"/>
          <w:sz w:val="24"/>
          <w:szCs w:val="24"/>
        </w:rPr>
        <w:t>심결문</w:t>
      </w:r>
      <w:proofErr w:type="spellEnd"/>
    </w:p>
    <w:p w14:paraId="4B918375"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4. (갑) 제4호증: 특허법원 2018허6528 판결문</w:t>
      </w:r>
    </w:p>
    <w:p w14:paraId="286D0CD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5. (갑) 제5호증: 특허법원 2018허8302 판결문</w:t>
      </w:r>
    </w:p>
    <w:p w14:paraId="7A91D503" w14:textId="77777777" w:rsidR="0011574C" w:rsidRPr="0011574C" w:rsidRDefault="0011574C" w:rsidP="0011574C">
      <w:pPr>
        <w:wordWrap/>
        <w:adjustRightInd w:val="0"/>
        <w:spacing w:after="0" w:line="672" w:lineRule="auto"/>
        <w:jc w:val="left"/>
        <w:rPr>
          <w:rFonts w:ascii="바탕체" w:eastAsia="바탕체"/>
          <w:kern w:val="0"/>
          <w:sz w:val="24"/>
          <w:szCs w:val="24"/>
        </w:rPr>
      </w:pPr>
      <w:r w:rsidRPr="0011574C">
        <w:rPr>
          <w:rFonts w:ascii="바탕체" w:eastAsia="바탕체"/>
          <w:kern w:val="0"/>
          <w:sz w:val="24"/>
          <w:szCs w:val="24"/>
        </w:rPr>
        <w:t>6. (갑) 제6호증: 네이버의 "Dinero"의 검색결과</w:t>
      </w:r>
    </w:p>
    <w:p w14:paraId="21082D33" w14:textId="47A5D68A" w:rsidR="00FC7823" w:rsidRDefault="0011574C" w:rsidP="0011574C">
      <w:r w:rsidRPr="0011574C">
        <w:rPr>
          <w:rFonts w:ascii="바탕체" w:eastAsia="바탕체"/>
          <w:kern w:val="0"/>
          <w:sz w:val="24"/>
          <w:szCs w:val="24"/>
        </w:rPr>
        <w:t>7. (갑) 제7호증: 네이버의 "</w:t>
      </w:r>
      <w:proofErr w:type="spellStart"/>
      <w:r w:rsidRPr="0011574C">
        <w:rPr>
          <w:rFonts w:ascii="바탕체" w:eastAsia="바탕체"/>
          <w:kern w:val="0"/>
          <w:sz w:val="24"/>
          <w:szCs w:val="24"/>
        </w:rPr>
        <w:t>Catarsis</w:t>
      </w:r>
      <w:proofErr w:type="spellEnd"/>
      <w:r w:rsidRPr="0011574C">
        <w:rPr>
          <w:rFonts w:ascii="바탕체" w:eastAsia="바탕체"/>
          <w:kern w:val="0"/>
          <w:sz w:val="24"/>
          <w:szCs w:val="24"/>
        </w:rPr>
        <w:t xml:space="preserve"> del Dinero"의 검색결과</w:t>
      </w:r>
    </w:p>
    <w:sectPr w:rsidR="00FC7823">
      <w:footerReference w:type="default" r:id="rId3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EA77" w14:textId="77777777" w:rsidR="0011574C" w:rsidRDefault="0011574C" w:rsidP="0011574C">
      <w:pPr>
        <w:spacing w:after="0" w:line="240" w:lineRule="auto"/>
      </w:pPr>
      <w:r>
        <w:separator/>
      </w:r>
    </w:p>
  </w:endnote>
  <w:endnote w:type="continuationSeparator" w:id="0">
    <w:p w14:paraId="00DA77FF" w14:textId="77777777" w:rsidR="0011574C" w:rsidRDefault="0011574C" w:rsidP="0011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041592"/>
      <w:docPartObj>
        <w:docPartGallery w:val="Page Numbers (Bottom of Page)"/>
        <w:docPartUnique/>
      </w:docPartObj>
    </w:sdtPr>
    <w:sdtContent>
      <w:p w14:paraId="334E22ED" w14:textId="7C79A115" w:rsidR="0011574C" w:rsidRDefault="0011574C">
        <w:pPr>
          <w:pStyle w:val="a4"/>
          <w:jc w:val="center"/>
        </w:pPr>
        <w:r>
          <w:fldChar w:fldCharType="begin"/>
        </w:r>
        <w:r>
          <w:instrText>PAGE   \* MERGEFORMAT</w:instrText>
        </w:r>
        <w:r>
          <w:fldChar w:fldCharType="separate"/>
        </w:r>
        <w:r>
          <w:rPr>
            <w:lang w:val="ko-KR"/>
          </w:rPr>
          <w:t>2</w:t>
        </w:r>
        <w:r>
          <w:fldChar w:fldCharType="end"/>
        </w:r>
      </w:p>
    </w:sdtContent>
  </w:sdt>
  <w:p w14:paraId="6449F38C" w14:textId="77777777" w:rsidR="0011574C" w:rsidRDefault="001157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D0A7" w14:textId="77777777" w:rsidR="0011574C" w:rsidRDefault="0011574C" w:rsidP="0011574C">
      <w:pPr>
        <w:spacing w:after="0" w:line="240" w:lineRule="auto"/>
      </w:pPr>
      <w:r>
        <w:separator/>
      </w:r>
    </w:p>
  </w:footnote>
  <w:footnote w:type="continuationSeparator" w:id="0">
    <w:p w14:paraId="78CBD4CA" w14:textId="77777777" w:rsidR="0011574C" w:rsidRDefault="0011574C" w:rsidP="00115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4C"/>
    <w:rsid w:val="0011574C"/>
    <w:rsid w:val="00FC78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A35C"/>
  <w15:chartTrackingRefBased/>
  <w15:docId w15:val="{4AC08EB3-2E70-4A06-B64C-01A974DC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574C"/>
    <w:pPr>
      <w:tabs>
        <w:tab w:val="center" w:pos="4513"/>
        <w:tab w:val="right" w:pos="9026"/>
      </w:tabs>
      <w:snapToGrid w:val="0"/>
    </w:pPr>
  </w:style>
  <w:style w:type="character" w:customStyle="1" w:styleId="Char">
    <w:name w:val="머리글 Char"/>
    <w:basedOn w:val="a0"/>
    <w:link w:val="a3"/>
    <w:uiPriority w:val="99"/>
    <w:rsid w:val="0011574C"/>
  </w:style>
  <w:style w:type="paragraph" w:styleId="a4">
    <w:name w:val="footer"/>
    <w:basedOn w:val="a"/>
    <w:link w:val="Char0"/>
    <w:uiPriority w:val="99"/>
    <w:unhideWhenUsed/>
    <w:rsid w:val="0011574C"/>
    <w:pPr>
      <w:tabs>
        <w:tab w:val="center" w:pos="4513"/>
        <w:tab w:val="right" w:pos="9026"/>
      </w:tabs>
      <w:snapToGrid w:val="0"/>
    </w:pPr>
  </w:style>
  <w:style w:type="character" w:customStyle="1" w:styleId="Char0">
    <w:name w:val="바닥글 Char"/>
    <w:basedOn w:val="a0"/>
    <w:link w:val="a4"/>
    <w:uiPriority w:val="99"/>
    <w:rsid w:val="0011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8"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혁근 조</dc:creator>
  <cp:keywords/>
  <dc:description/>
  <cp:lastModifiedBy>혁근 조</cp:lastModifiedBy>
  <cp:revision>1</cp:revision>
  <dcterms:created xsi:type="dcterms:W3CDTF">2025-06-24T12:11:00Z</dcterms:created>
  <dcterms:modified xsi:type="dcterms:W3CDTF">2025-06-24T12:11:00Z</dcterms:modified>
</cp:coreProperties>
</file>