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8AED" w14:textId="77777777" w:rsidR="00615AAC" w:rsidRPr="00615AAC" w:rsidRDefault="00615AAC" w:rsidP="00615AAC">
      <w:pPr>
        <w:wordWrap/>
        <w:adjustRightInd w:val="0"/>
        <w:spacing w:after="0" w:line="672" w:lineRule="auto"/>
        <w:rPr>
          <w:rFonts w:ascii="바탕체" w:eastAsia="바탕체"/>
          <w:kern w:val="0"/>
          <w:sz w:val="24"/>
          <w:szCs w:val="24"/>
        </w:rPr>
      </w:pPr>
      <w:r w:rsidRPr="00615AAC">
        <w:rPr>
          <w:rFonts w:ascii="바탕체" w:eastAsia="바탕체"/>
          <w:kern w:val="0"/>
          <w:sz w:val="24"/>
          <w:szCs w:val="24"/>
        </w:rPr>
        <w:t>【의견내용】</w:t>
      </w:r>
    </w:p>
    <w:p w14:paraId="537B6CAE"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1. 본건 상표등록출원 제40-2024-0093194호에 대한 의견제출통지서에 대하여 본 출원인은 아래와 같이 의견을 개진합니다.</w:t>
      </w:r>
    </w:p>
    <w:p w14:paraId="41053B7C"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0C7C996"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2. 본건 거절이유는 아래 본건 출원상표가 아래 인용상표들과 유사하다는 것입니다.</w:t>
      </w:r>
    </w:p>
    <w:p w14:paraId="0B8D2230" w14:textId="757F98CA"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73E5B2BC" wp14:editId="4FBF35CB">
            <wp:extent cx="1323975" cy="1323975"/>
            <wp:effectExtent l="0" t="0" r="9525" b="9525"/>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406542BC" w14:textId="77777777"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kern w:val="0"/>
          <w:sz w:val="24"/>
          <w:szCs w:val="24"/>
        </w:rPr>
        <w:t>&lt;본건</w:t>
      </w:r>
      <w:r w:rsidRPr="00615AAC">
        <w:rPr>
          <w:rFonts w:ascii="바탕체" w:eastAsia="바탕체" w:cs="바탕체" w:hint="eastAsia"/>
          <w:kern w:val="0"/>
          <w:sz w:val="24"/>
          <w:szCs w:val="24"/>
        </w:rPr>
        <w:t>상표</w:t>
      </w:r>
      <w:r w:rsidRPr="00615AAC">
        <w:rPr>
          <w:rFonts w:ascii="바탕체" w:eastAsia="바탕체" w:cs="바탕체"/>
          <w:kern w:val="0"/>
          <w:sz w:val="24"/>
          <w:szCs w:val="24"/>
        </w:rPr>
        <w:t>&gt;</w:t>
      </w:r>
    </w:p>
    <w:p w14:paraId="07BE0D97" w14:textId="1AB59977"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4E06D201" wp14:editId="6645B174">
            <wp:extent cx="1323975" cy="1323975"/>
            <wp:effectExtent l="0" t="0" r="9525" b="9525"/>
            <wp:docPr id="33" name="그림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211C0936" w14:textId="77777777"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kern w:val="0"/>
          <w:sz w:val="24"/>
          <w:szCs w:val="24"/>
        </w:rPr>
        <w:t>&lt;인용상표1&gt;</w:t>
      </w:r>
    </w:p>
    <w:p w14:paraId="4B9A2EAA" w14:textId="3B9F8A34"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lastRenderedPageBreak/>
        <w:drawing>
          <wp:inline distT="0" distB="0" distL="0" distR="0" wp14:anchorId="76B34601" wp14:editId="1D575D35">
            <wp:extent cx="1323975" cy="1323975"/>
            <wp:effectExtent l="0" t="0" r="9525" b="9525"/>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74FD059F" w14:textId="77777777"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kern w:val="0"/>
          <w:sz w:val="24"/>
          <w:szCs w:val="24"/>
        </w:rPr>
        <w:t>&lt;인용상표2&gt;</w:t>
      </w:r>
    </w:p>
    <w:p w14:paraId="29CDAB1C" w14:textId="094DC0CA"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569185CE" wp14:editId="74DACF40">
            <wp:extent cx="1323975" cy="1323975"/>
            <wp:effectExtent l="0" t="0" r="9525" b="9525"/>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522A1EDF" w14:textId="77777777"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kern w:val="0"/>
          <w:sz w:val="24"/>
          <w:szCs w:val="24"/>
        </w:rPr>
        <w:t>&lt;인용상표3&gt;</w:t>
      </w:r>
    </w:p>
    <w:p w14:paraId="34EF38B7" w14:textId="093AD59F"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27C709FA" wp14:editId="251DF488">
            <wp:extent cx="1323975" cy="1323975"/>
            <wp:effectExtent l="0" t="0" r="9525" b="9525"/>
            <wp:docPr id="30"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585F86F1" w14:textId="77777777"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kern w:val="0"/>
          <w:sz w:val="24"/>
          <w:szCs w:val="24"/>
        </w:rPr>
        <w:t>&lt;인용상표4&gt;</w:t>
      </w:r>
    </w:p>
    <w:p w14:paraId="63C8A9CF"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2427575F"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3. 이러한 거절이유는 본건 상표의 호칭과 이들 인용상표들의 호칭이 유사하다고 판단하여 나온 것으로 사료됩니다.</w:t>
      </w:r>
    </w:p>
    <w:p w14:paraId="144FA3F1"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4E511284"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4. 외국어 상표의 호칭을 정하는 기준</w:t>
      </w:r>
    </w:p>
    <w:p w14:paraId="1740341D"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151BEE11"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(1) 판례에 따르면, 상표의 유사 판단에 있어서 외국어로 이루어진 상표의 호칭은 우리나라의 거래자나 수요자의 대부분이 그 외국어를 보고 특별한 어려움 없이 자연스럽게 하는 발음에 의하여 </w:t>
      </w:r>
      <w:proofErr w:type="spellStart"/>
      <w:r w:rsidRPr="00615AAC">
        <w:rPr>
          <w:rFonts w:ascii="바탕체" w:eastAsia="바탕체"/>
          <w:kern w:val="0"/>
          <w:sz w:val="24"/>
          <w:szCs w:val="24"/>
        </w:rPr>
        <w:t>정하여짐이</w:t>
      </w:r>
      <w:proofErr w:type="spellEnd"/>
      <w:r w:rsidRPr="00615AAC">
        <w:rPr>
          <w:rFonts w:ascii="바탕체" w:eastAsia="바탕체"/>
          <w:kern w:val="0"/>
          <w:sz w:val="24"/>
          <w:szCs w:val="24"/>
        </w:rPr>
        <w:t xml:space="preserve"> 원칙이고, 우리나라의 거래자나 수요자가 그 외국어 상표를 특정한 한국어로 표기하고 있는 등의 </w:t>
      </w:r>
      <w:r w:rsidRPr="00615AAC">
        <w:rPr>
          <w:rFonts w:ascii="바탕체" w:eastAsia="바탕체"/>
          <w:b/>
          <w:bCs/>
          <w:kern w:val="0"/>
          <w:sz w:val="24"/>
          <w:szCs w:val="24"/>
          <w:u w:val="single"/>
        </w:rPr>
        <w:t>구체적인 사용실태가 인정되는 경우에는 그와 같은 구체적인 사용실태를 고려하여 외국어 상표의 호칭을 정하여야 한다</w:t>
      </w:r>
      <w:r w:rsidRPr="00615AAC">
        <w:rPr>
          <w:rFonts w:ascii="바탕체" w:eastAsia="바탕체"/>
          <w:kern w:val="0"/>
          <w:sz w:val="24"/>
          <w:szCs w:val="24"/>
        </w:rPr>
        <w:t>(대법원 2005. 11. 10. 선고 2004후2093 판결 참조)고 하고 있습니다.</w:t>
      </w:r>
    </w:p>
    <w:p w14:paraId="6B88B81F"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70C751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이러한 기준에 따라, 대법원은 ZEUS와 ZEISS의 유사여부가 문제가 되는 사건에서, 아래와 같이 설시하면서, 구체적인 사용실태를 고려할 때,</w:t>
      </w:r>
      <w:r w:rsidRPr="00615AAC">
        <w:rPr>
          <w:rFonts w:ascii="바탕체" w:eastAsia="바탕체"/>
          <w:b/>
          <w:bCs/>
          <w:kern w:val="0"/>
          <w:sz w:val="24"/>
          <w:szCs w:val="24"/>
          <w:u w:val="single"/>
        </w:rPr>
        <w:t xml:space="preserve"> ZEISS는 "</w:t>
      </w:r>
      <w:proofErr w:type="spellStart"/>
      <w:r w:rsidRPr="00615AAC">
        <w:rPr>
          <w:rFonts w:ascii="바탕체" w:eastAsia="바탕체"/>
          <w:b/>
          <w:bCs/>
          <w:kern w:val="0"/>
          <w:sz w:val="24"/>
          <w:szCs w:val="24"/>
          <w:u w:val="single"/>
        </w:rPr>
        <w:t>제이스</w:t>
      </w:r>
      <w:proofErr w:type="spellEnd"/>
      <w:r w:rsidRPr="00615AAC">
        <w:rPr>
          <w:rFonts w:ascii="바탕체" w:eastAsia="바탕체"/>
          <w:b/>
          <w:bCs/>
          <w:kern w:val="0"/>
          <w:sz w:val="24"/>
          <w:szCs w:val="24"/>
          <w:u w:val="single"/>
        </w:rPr>
        <w:t>"로 호칭될 수 없고, 따라서 ZEISS를 "</w:t>
      </w:r>
      <w:proofErr w:type="spellStart"/>
      <w:r w:rsidRPr="00615AAC">
        <w:rPr>
          <w:rFonts w:ascii="바탕체" w:eastAsia="바탕체"/>
          <w:b/>
          <w:bCs/>
          <w:kern w:val="0"/>
          <w:sz w:val="24"/>
          <w:szCs w:val="24"/>
          <w:u w:val="single"/>
        </w:rPr>
        <w:t>제이스</w:t>
      </w:r>
      <w:proofErr w:type="spellEnd"/>
      <w:r w:rsidRPr="00615AAC">
        <w:rPr>
          <w:rFonts w:ascii="바탕체" w:eastAsia="바탕체"/>
          <w:b/>
          <w:bCs/>
          <w:kern w:val="0"/>
          <w:sz w:val="24"/>
          <w:szCs w:val="24"/>
          <w:u w:val="single"/>
        </w:rPr>
        <w:t xml:space="preserve">"로 호칭하여 ZEUS와 유사하다고 판단한 </w:t>
      </w:r>
      <w:proofErr w:type="spellStart"/>
      <w:r w:rsidRPr="00615AAC">
        <w:rPr>
          <w:rFonts w:ascii="바탕체" w:eastAsia="바탕체"/>
          <w:b/>
          <w:bCs/>
          <w:kern w:val="0"/>
          <w:sz w:val="24"/>
          <w:szCs w:val="24"/>
          <w:u w:val="single"/>
        </w:rPr>
        <w:t>원심결을</w:t>
      </w:r>
      <w:proofErr w:type="spellEnd"/>
      <w:r w:rsidRPr="00615AAC">
        <w:rPr>
          <w:rFonts w:ascii="바탕체" w:eastAsia="바탕체"/>
          <w:b/>
          <w:bCs/>
          <w:kern w:val="0"/>
          <w:sz w:val="24"/>
          <w:szCs w:val="24"/>
          <w:u w:val="single"/>
        </w:rPr>
        <w:t xml:space="preserve"> 파기하였습니다.</w:t>
      </w:r>
      <w:r w:rsidRPr="00615AAC">
        <w:rPr>
          <w:rFonts w:ascii="바탕체" w:eastAsia="바탕체"/>
          <w:kern w:val="0"/>
          <w:sz w:val="24"/>
          <w:szCs w:val="24"/>
        </w:rPr>
        <w:t xml:space="preserve"> </w:t>
      </w:r>
    </w:p>
    <w:p w14:paraId="33F41E76"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37417680" w14:textId="77777777" w:rsidR="00615AAC" w:rsidRPr="00615AAC" w:rsidRDefault="00615AAC" w:rsidP="00615AAC">
      <w:pPr>
        <w:wordWrap/>
        <w:adjustRightInd w:val="0"/>
        <w:spacing w:after="0" w:line="672" w:lineRule="auto"/>
        <w:jc w:val="center"/>
        <w:rPr>
          <w:rFonts w:ascii="바탕체" w:eastAsia="바탕체"/>
          <w:kern w:val="0"/>
          <w:sz w:val="24"/>
          <w:szCs w:val="24"/>
        </w:rPr>
      </w:pPr>
      <w:r w:rsidRPr="00615AAC">
        <w:rPr>
          <w:rFonts w:ascii="바탕체" w:eastAsia="바탕체"/>
          <w:kern w:val="0"/>
          <w:sz w:val="24"/>
          <w:szCs w:val="24"/>
        </w:rPr>
        <w:t>- 아래 -</w:t>
      </w:r>
    </w:p>
    <w:p w14:paraId="656BD9F9"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75961E9D"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독일의 </w:t>
      </w:r>
      <w:proofErr w:type="spellStart"/>
      <w:r w:rsidRPr="00615AAC">
        <w:rPr>
          <w:rFonts w:ascii="바탕체" w:eastAsia="바탕체"/>
          <w:kern w:val="0"/>
          <w:sz w:val="24"/>
          <w:szCs w:val="24"/>
        </w:rPr>
        <w:t>광학기술자였던</w:t>
      </w:r>
      <w:proofErr w:type="spellEnd"/>
      <w:r w:rsidRPr="00615AAC">
        <w:rPr>
          <w:rFonts w:ascii="바탕체" w:eastAsia="바탕체"/>
          <w:kern w:val="0"/>
          <w:sz w:val="24"/>
          <w:szCs w:val="24"/>
        </w:rPr>
        <w:t xml:space="preserve"> Carl Zeiss(1816~1888)의 이름에서 유래하여 영한사전에도 등재된 단어로서, 영한사전의 발음기호에 따르면 '</w:t>
      </w:r>
      <w:proofErr w:type="spellStart"/>
      <w:r w:rsidRPr="00615AAC">
        <w:rPr>
          <w:rFonts w:ascii="바탕체" w:eastAsia="바탕체"/>
          <w:kern w:val="0"/>
          <w:sz w:val="24"/>
          <w:szCs w:val="24"/>
        </w:rPr>
        <w:t>차이스</w:t>
      </w:r>
      <w:proofErr w:type="spellEnd"/>
      <w:r w:rsidRPr="00615AAC">
        <w:rPr>
          <w:rFonts w:ascii="바탕체" w:eastAsia="바탕체"/>
          <w:kern w:val="0"/>
          <w:sz w:val="24"/>
          <w:szCs w:val="24"/>
        </w:rPr>
        <w:t>' 내지 '</w:t>
      </w:r>
      <w:proofErr w:type="spellStart"/>
      <w:r w:rsidRPr="00615AAC">
        <w:rPr>
          <w:rFonts w:ascii="바탕체" w:eastAsia="바탕체"/>
          <w:kern w:val="0"/>
          <w:sz w:val="24"/>
          <w:szCs w:val="24"/>
        </w:rPr>
        <w:t>자이스</w:t>
      </w:r>
      <w:proofErr w:type="spellEnd"/>
      <w:r w:rsidRPr="00615AAC">
        <w:rPr>
          <w:rFonts w:ascii="바탕체" w:eastAsia="바탕체"/>
          <w:kern w:val="0"/>
          <w:sz w:val="24"/>
          <w:szCs w:val="24"/>
        </w:rPr>
        <w:t>'로 발음이 되고, 그 단어의 뜻은 위 광학기술자, 그가 설립한 독일의 광학 정밀기기 제조회사 또는 그 상표라는 것이며, 'ZEISS'라는 상표가 부착된 광학 정밀기기제품을 국내에서 판매하는 회사의 이름은 '</w:t>
      </w:r>
      <w:proofErr w:type="spellStart"/>
      <w:r w:rsidRPr="00615AAC">
        <w:rPr>
          <w:rFonts w:ascii="바탕체" w:eastAsia="바탕체"/>
          <w:kern w:val="0"/>
          <w:sz w:val="24"/>
          <w:szCs w:val="24"/>
        </w:rPr>
        <w:t>칼자이스</w:t>
      </w:r>
      <w:proofErr w:type="spellEnd"/>
      <w:r w:rsidRPr="00615AAC">
        <w:rPr>
          <w:rFonts w:ascii="바탕체" w:eastAsia="바탕체"/>
          <w:kern w:val="0"/>
          <w:sz w:val="24"/>
          <w:szCs w:val="24"/>
        </w:rPr>
        <w:t xml:space="preserve"> 주식회사'로서, 그 홈페이지 및 카탈로그에도 'ZEISS'의 호칭을 '</w:t>
      </w:r>
      <w:proofErr w:type="spellStart"/>
      <w:r w:rsidRPr="00615AAC">
        <w:rPr>
          <w:rFonts w:ascii="바탕체" w:eastAsia="바탕체"/>
          <w:kern w:val="0"/>
          <w:sz w:val="24"/>
          <w:szCs w:val="24"/>
        </w:rPr>
        <w:t>자이스</w:t>
      </w:r>
      <w:proofErr w:type="spellEnd"/>
      <w:r w:rsidRPr="00615AAC">
        <w:rPr>
          <w:rFonts w:ascii="바탕체" w:eastAsia="바탕체"/>
          <w:kern w:val="0"/>
          <w:sz w:val="24"/>
          <w:szCs w:val="24"/>
        </w:rPr>
        <w:t>'로 표기하고 있고, 카메라 등의 광학기기를 사용하는 수요자나 거래자가 위 상표를 '</w:t>
      </w:r>
      <w:proofErr w:type="spellStart"/>
      <w:r w:rsidRPr="00615AAC">
        <w:rPr>
          <w:rFonts w:ascii="바탕체" w:eastAsia="바탕체"/>
          <w:kern w:val="0"/>
          <w:sz w:val="24"/>
          <w:szCs w:val="24"/>
        </w:rPr>
        <w:t>짜이스</w:t>
      </w:r>
      <w:proofErr w:type="spellEnd"/>
      <w:r w:rsidRPr="00615AAC">
        <w:rPr>
          <w:rFonts w:ascii="바탕체" w:eastAsia="바탕체"/>
          <w:kern w:val="0"/>
          <w:sz w:val="24"/>
          <w:szCs w:val="24"/>
        </w:rPr>
        <w:t>' 또는 '</w:t>
      </w:r>
      <w:proofErr w:type="spellStart"/>
      <w:r w:rsidRPr="00615AAC">
        <w:rPr>
          <w:rFonts w:ascii="바탕체" w:eastAsia="바탕체"/>
          <w:kern w:val="0"/>
          <w:sz w:val="24"/>
          <w:szCs w:val="24"/>
        </w:rPr>
        <w:t>자이스</w:t>
      </w:r>
      <w:proofErr w:type="spellEnd"/>
      <w:r w:rsidRPr="00615AAC">
        <w:rPr>
          <w:rFonts w:ascii="바탕체" w:eastAsia="바탕체"/>
          <w:kern w:val="0"/>
          <w:sz w:val="24"/>
          <w:szCs w:val="24"/>
        </w:rPr>
        <w:t>'</w:t>
      </w:r>
      <w:proofErr w:type="spellStart"/>
      <w:r w:rsidRPr="00615AAC">
        <w:rPr>
          <w:rFonts w:ascii="바탕체" w:eastAsia="바탕체"/>
          <w:kern w:val="0"/>
          <w:sz w:val="24"/>
          <w:szCs w:val="24"/>
        </w:rPr>
        <w:t>라고</w:t>
      </w:r>
      <w:proofErr w:type="spellEnd"/>
      <w:r w:rsidRPr="00615AAC">
        <w:rPr>
          <w:rFonts w:ascii="바탕체" w:eastAsia="바탕체"/>
          <w:kern w:val="0"/>
          <w:sz w:val="24"/>
          <w:szCs w:val="24"/>
        </w:rPr>
        <w:t xml:space="preserve"> 부르고 있을 뿐 아니라, 선등록상표들과 이 사건 출원상표가 유사하다고 주장하면서 이의신청을 한 회사(선등록상표들의 </w:t>
      </w:r>
      <w:proofErr w:type="spellStart"/>
      <w:r w:rsidRPr="00615AAC">
        <w:rPr>
          <w:rFonts w:ascii="바탕체" w:eastAsia="바탕체"/>
          <w:kern w:val="0"/>
          <w:sz w:val="24"/>
          <w:szCs w:val="24"/>
        </w:rPr>
        <w:t>상표권자이다</w:t>
      </w:r>
      <w:proofErr w:type="spellEnd"/>
      <w:r w:rsidRPr="00615AAC">
        <w:rPr>
          <w:rFonts w:ascii="바탕체" w:eastAsia="바탕체"/>
          <w:kern w:val="0"/>
          <w:sz w:val="24"/>
          <w:szCs w:val="24"/>
        </w:rPr>
        <w:t>)도 자신의 한글명칭을 '칼-</w:t>
      </w:r>
      <w:proofErr w:type="spellStart"/>
      <w:r w:rsidRPr="00615AAC">
        <w:rPr>
          <w:rFonts w:ascii="바탕체" w:eastAsia="바탕체"/>
          <w:kern w:val="0"/>
          <w:sz w:val="24"/>
          <w:szCs w:val="24"/>
        </w:rPr>
        <w:t>짜이스</w:t>
      </w:r>
      <w:proofErr w:type="spellEnd"/>
      <w:r w:rsidRPr="00615AAC">
        <w:rPr>
          <w:rFonts w:ascii="바탕체" w:eastAsia="바탕체"/>
          <w:kern w:val="0"/>
          <w:sz w:val="24"/>
          <w:szCs w:val="24"/>
        </w:rPr>
        <w:t>-</w:t>
      </w:r>
      <w:proofErr w:type="spellStart"/>
      <w:r w:rsidRPr="00615AAC">
        <w:rPr>
          <w:rFonts w:ascii="바탕체" w:eastAsia="바탕체"/>
          <w:kern w:val="0"/>
          <w:sz w:val="24"/>
          <w:szCs w:val="24"/>
        </w:rPr>
        <w:t>스티프퉁</w:t>
      </w:r>
      <w:proofErr w:type="spellEnd"/>
      <w:r w:rsidRPr="00615AAC">
        <w:rPr>
          <w:rFonts w:ascii="바탕체" w:eastAsia="바탕체"/>
          <w:kern w:val="0"/>
          <w:sz w:val="24"/>
          <w:szCs w:val="24"/>
        </w:rPr>
        <w:t xml:space="preserve"> 트레이딩 에지 칼 </w:t>
      </w:r>
      <w:proofErr w:type="spellStart"/>
      <w:r w:rsidRPr="00615AAC">
        <w:rPr>
          <w:rFonts w:ascii="바탕체" w:eastAsia="바탕체"/>
          <w:kern w:val="0"/>
          <w:sz w:val="24"/>
          <w:szCs w:val="24"/>
        </w:rPr>
        <w:t>짜이스</w:t>
      </w:r>
      <w:proofErr w:type="spellEnd"/>
      <w:r w:rsidRPr="00615AAC">
        <w:rPr>
          <w:rFonts w:ascii="바탕체" w:eastAsia="바탕체"/>
          <w:kern w:val="0"/>
          <w:sz w:val="24"/>
          <w:szCs w:val="24"/>
        </w:rPr>
        <w:t>'로 표기하고 있는 사실이 인정되는데 비하여, 우리나라의 거래자나 수요자가 'ZEISS'를 '</w:t>
      </w:r>
      <w:proofErr w:type="spellStart"/>
      <w:r w:rsidRPr="00615AAC">
        <w:rPr>
          <w:rFonts w:ascii="바탕체" w:eastAsia="바탕체"/>
          <w:kern w:val="0"/>
          <w:sz w:val="24"/>
          <w:szCs w:val="24"/>
        </w:rPr>
        <w:t>제이스</w:t>
      </w:r>
      <w:proofErr w:type="spellEnd"/>
      <w:r w:rsidRPr="00615AAC">
        <w:rPr>
          <w:rFonts w:ascii="바탕체" w:eastAsia="바탕체"/>
          <w:kern w:val="0"/>
          <w:sz w:val="24"/>
          <w:szCs w:val="24"/>
        </w:rPr>
        <w:t xml:space="preserve">'로 부르고 있다는 증거가 원심에 전혀 </w:t>
      </w:r>
      <w:r w:rsidRPr="00615AAC">
        <w:rPr>
          <w:rFonts w:ascii="바탕체" w:eastAsia="바탕체"/>
          <w:kern w:val="0"/>
          <w:sz w:val="24"/>
          <w:szCs w:val="24"/>
          <w:u w:val="single"/>
        </w:rPr>
        <w:t xml:space="preserve">제출된 바 없음에도 불구하고, 원심이 위와 같은 사용실태를 고려하지 아니한 채 </w:t>
      </w:r>
      <w:r w:rsidRPr="00615AAC">
        <w:rPr>
          <w:rFonts w:ascii="바탕체" w:eastAsia="바탕체"/>
          <w:b/>
          <w:bCs/>
          <w:kern w:val="0"/>
          <w:sz w:val="24"/>
          <w:szCs w:val="24"/>
          <w:u w:val="single"/>
        </w:rPr>
        <w:t>일부 영어 단어의 발음 사례만을 기초로 하여 'ZEISS'가 '</w:t>
      </w:r>
      <w:proofErr w:type="spellStart"/>
      <w:r w:rsidRPr="00615AAC">
        <w:rPr>
          <w:rFonts w:ascii="바탕체" w:eastAsia="바탕체"/>
          <w:b/>
          <w:bCs/>
          <w:kern w:val="0"/>
          <w:sz w:val="24"/>
          <w:szCs w:val="24"/>
          <w:u w:val="single"/>
        </w:rPr>
        <w:t>제이스</w:t>
      </w:r>
      <w:proofErr w:type="spellEnd"/>
      <w:r w:rsidRPr="00615AAC">
        <w:rPr>
          <w:rFonts w:ascii="바탕체" w:eastAsia="바탕체"/>
          <w:b/>
          <w:bCs/>
          <w:kern w:val="0"/>
          <w:sz w:val="24"/>
          <w:szCs w:val="24"/>
          <w:u w:val="single"/>
        </w:rPr>
        <w:t xml:space="preserve">'로 호칭된다고 단정한 </w:t>
      </w:r>
      <w:r w:rsidRPr="00615AAC">
        <w:rPr>
          <w:rFonts w:ascii="바탕체" w:eastAsia="바탕체"/>
          <w:b/>
          <w:bCs/>
          <w:kern w:val="0"/>
          <w:sz w:val="24"/>
          <w:szCs w:val="24"/>
          <w:u w:val="single"/>
        </w:rPr>
        <w:lastRenderedPageBreak/>
        <w:t>것은 상표의 유사 판단에 관한 법리를 오해하고 심리를 제대로 하지 아니함으로써 판결의 결과에 영향을 미친 위법</w:t>
      </w:r>
      <w:r w:rsidRPr="00615AAC">
        <w:rPr>
          <w:rFonts w:ascii="바탕체" w:eastAsia="바탕체"/>
          <w:kern w:val="0"/>
          <w:sz w:val="24"/>
          <w:szCs w:val="24"/>
        </w:rPr>
        <w:t>이 있고, 이를 지적하는 상고이유 제3점은 이유가 있다.</w:t>
      </w:r>
    </w:p>
    <w:p w14:paraId="1B21623A"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AC201D7"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(2) 위 판례는 상표의 호칭을 정하는 기준판례로 자리매김을 하였으며, 예를 들어, 특허법원 2020허3720 거절결정(상) 사건은 </w:t>
      </w:r>
      <w:r w:rsidRPr="00615AAC">
        <w:rPr>
          <w:rFonts w:ascii="바탕체" w:eastAsia="바탕체"/>
          <w:b/>
          <w:bCs/>
          <w:kern w:val="0"/>
          <w:sz w:val="24"/>
          <w:szCs w:val="24"/>
          <w:u w:val="single"/>
        </w:rPr>
        <w:t>아래 FOWI 상표의 호칭을 정함에 있어서 위 대법원 판례를 인용하면서, "</w:t>
      </w:r>
      <w:proofErr w:type="spellStart"/>
      <w:r w:rsidRPr="00615AAC">
        <w:rPr>
          <w:rFonts w:ascii="바탕체" w:eastAsia="바탕체"/>
          <w:b/>
          <w:bCs/>
          <w:kern w:val="0"/>
          <w:sz w:val="24"/>
          <w:szCs w:val="24"/>
          <w:u w:val="single"/>
        </w:rPr>
        <w:t>뽀위</w:t>
      </w:r>
      <w:proofErr w:type="spellEnd"/>
      <w:r w:rsidRPr="00615AAC">
        <w:rPr>
          <w:rFonts w:ascii="바탕체" w:eastAsia="바탕체"/>
          <w:b/>
          <w:bCs/>
          <w:kern w:val="0"/>
          <w:sz w:val="24"/>
          <w:szCs w:val="24"/>
          <w:u w:val="single"/>
        </w:rPr>
        <w:t>", "</w:t>
      </w:r>
      <w:proofErr w:type="spellStart"/>
      <w:r w:rsidRPr="00615AAC">
        <w:rPr>
          <w:rFonts w:ascii="바탕체" w:eastAsia="바탕체"/>
          <w:b/>
          <w:bCs/>
          <w:kern w:val="0"/>
          <w:sz w:val="24"/>
          <w:szCs w:val="24"/>
          <w:u w:val="single"/>
        </w:rPr>
        <w:t>뽀이</w:t>
      </w:r>
      <w:proofErr w:type="spellEnd"/>
      <w:r w:rsidRPr="00615AAC">
        <w:rPr>
          <w:rFonts w:ascii="바탕체" w:eastAsia="바탕체"/>
          <w:b/>
          <w:bCs/>
          <w:kern w:val="0"/>
          <w:sz w:val="24"/>
          <w:szCs w:val="24"/>
          <w:u w:val="single"/>
        </w:rPr>
        <w:t xml:space="preserve">", "포위" 또는 "포이" 등 다양한 발음이 가능하지만, 구체적인 사용실태를 고려할 때 "포이"로 호칭된다고 판단하였습니다. </w:t>
      </w:r>
    </w:p>
    <w:p w14:paraId="2FCD8CD8"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BA0F7FB"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다음은 2020허3720 거절결정(상) 사건의 해당 </w:t>
      </w:r>
      <w:proofErr w:type="spellStart"/>
      <w:r w:rsidRPr="00615AAC">
        <w:rPr>
          <w:rFonts w:ascii="바탕체" w:eastAsia="바탕체"/>
          <w:kern w:val="0"/>
          <w:sz w:val="24"/>
          <w:szCs w:val="24"/>
        </w:rPr>
        <w:t>설시부분입니다</w:t>
      </w:r>
      <w:proofErr w:type="spellEnd"/>
      <w:r w:rsidRPr="00615AAC">
        <w:rPr>
          <w:rFonts w:ascii="바탕체" w:eastAsia="바탕체"/>
          <w:kern w:val="0"/>
          <w:sz w:val="24"/>
          <w:szCs w:val="24"/>
        </w:rPr>
        <w:t>.</w:t>
      </w:r>
    </w:p>
    <w:p w14:paraId="69565D41" w14:textId="30ECC07B"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19D68301" wp14:editId="1BE16502">
            <wp:extent cx="1485900" cy="1485900"/>
            <wp:effectExtent l="0" t="0" r="0" b="0"/>
            <wp:docPr id="29" name="그림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3144773B"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이 사건 출원상표는 문자 부분과 도형 부분이 불가분적으로 결합되어 있다고 볼 </w:t>
      </w:r>
      <w:r w:rsidRPr="00615AAC">
        <w:rPr>
          <w:rFonts w:ascii="바탕체" w:eastAsia="바탕체"/>
          <w:kern w:val="0"/>
          <w:sz w:val="24"/>
          <w:szCs w:val="24"/>
        </w:rPr>
        <w:lastRenderedPageBreak/>
        <w:t xml:space="preserve">수 없으므로 그 문자 부분에 의하여 호칭될 것인데, </w:t>
      </w:r>
      <w:r w:rsidRPr="00615AAC">
        <w:rPr>
          <w:rFonts w:ascii="바탕체" w:eastAsia="바탕체"/>
          <w:b/>
          <w:bCs/>
          <w:kern w:val="0"/>
          <w:sz w:val="24"/>
          <w:szCs w:val="24"/>
          <w:u w:val="single"/>
        </w:rPr>
        <w:t xml:space="preserve">일반적인 영문자 발음 방법에 따라 </w:t>
      </w:r>
      <w:r w:rsidRPr="00615AAC">
        <w:rPr>
          <w:rFonts w:ascii="바탕체" w:eastAsia="바탕체"/>
          <w:b/>
          <w:bCs/>
          <w:kern w:val="0"/>
          <w:sz w:val="24"/>
          <w:szCs w:val="24"/>
          <w:u w:val="single"/>
        </w:rPr>
        <w:t>‘</w:t>
      </w:r>
      <w:proofErr w:type="spellStart"/>
      <w:r w:rsidRPr="00615AAC">
        <w:rPr>
          <w:rFonts w:ascii="바탕체" w:eastAsia="바탕체"/>
          <w:b/>
          <w:bCs/>
          <w:kern w:val="0"/>
          <w:sz w:val="24"/>
          <w:szCs w:val="24"/>
          <w:u w:val="single"/>
        </w:rPr>
        <w:t>뽀위</w:t>
      </w:r>
      <w:proofErr w:type="spellEnd"/>
      <w:r w:rsidRPr="00615AAC">
        <w:rPr>
          <w:rFonts w:ascii="바탕체" w:eastAsia="바탕체"/>
          <w:b/>
          <w:bCs/>
          <w:kern w:val="0"/>
          <w:sz w:val="24"/>
          <w:szCs w:val="24"/>
          <w:u w:val="single"/>
        </w:rPr>
        <w:t>‘</w:t>
      </w:r>
      <w:r w:rsidRPr="00615AAC">
        <w:rPr>
          <w:rFonts w:ascii="바탕체" w:eastAsia="바탕체"/>
          <w:b/>
          <w:bCs/>
          <w:kern w:val="0"/>
          <w:sz w:val="24"/>
          <w:szCs w:val="24"/>
          <w:u w:val="single"/>
        </w:rPr>
        <w:t xml:space="preserve">, </w:t>
      </w:r>
      <w:r w:rsidRPr="00615AAC">
        <w:rPr>
          <w:rFonts w:ascii="바탕체" w:eastAsia="바탕체"/>
          <w:b/>
          <w:bCs/>
          <w:kern w:val="0"/>
          <w:sz w:val="24"/>
          <w:szCs w:val="24"/>
          <w:u w:val="single"/>
        </w:rPr>
        <w:t>’</w:t>
      </w:r>
      <w:proofErr w:type="spellStart"/>
      <w:r w:rsidRPr="00615AAC">
        <w:rPr>
          <w:rFonts w:ascii="바탕체" w:eastAsia="바탕체"/>
          <w:b/>
          <w:bCs/>
          <w:kern w:val="0"/>
          <w:sz w:val="24"/>
          <w:szCs w:val="24"/>
          <w:u w:val="single"/>
        </w:rPr>
        <w:t>뽀이</w:t>
      </w:r>
      <w:proofErr w:type="spellEnd"/>
      <w:r w:rsidRPr="00615AAC">
        <w:rPr>
          <w:rFonts w:ascii="바탕체" w:eastAsia="바탕체"/>
          <w:b/>
          <w:bCs/>
          <w:kern w:val="0"/>
          <w:sz w:val="24"/>
          <w:szCs w:val="24"/>
          <w:u w:val="single"/>
        </w:rPr>
        <w:t>‘</w:t>
      </w:r>
      <w:r w:rsidRPr="00615AAC">
        <w:rPr>
          <w:rFonts w:ascii="바탕체" w:eastAsia="바탕체"/>
          <w:b/>
          <w:bCs/>
          <w:kern w:val="0"/>
          <w:sz w:val="24"/>
          <w:szCs w:val="24"/>
          <w:u w:val="single"/>
        </w:rPr>
        <w:t xml:space="preserve">, </w:t>
      </w:r>
      <w:r w:rsidRPr="00615AAC">
        <w:rPr>
          <w:rFonts w:ascii="바탕체" w:eastAsia="바탕체"/>
          <w:b/>
          <w:bCs/>
          <w:kern w:val="0"/>
          <w:sz w:val="24"/>
          <w:szCs w:val="24"/>
          <w:u w:val="single"/>
        </w:rPr>
        <w:t>‘</w:t>
      </w:r>
      <w:r w:rsidRPr="00615AAC">
        <w:rPr>
          <w:rFonts w:ascii="바탕체" w:eastAsia="바탕체"/>
          <w:b/>
          <w:bCs/>
          <w:kern w:val="0"/>
          <w:sz w:val="24"/>
          <w:szCs w:val="24"/>
          <w:u w:val="single"/>
        </w:rPr>
        <w:t>포위</w:t>
      </w:r>
      <w:r w:rsidRPr="00615AAC">
        <w:rPr>
          <w:rFonts w:ascii="바탕체" w:eastAsia="바탕체"/>
          <w:b/>
          <w:bCs/>
          <w:kern w:val="0"/>
          <w:sz w:val="24"/>
          <w:szCs w:val="24"/>
          <w:u w:val="single"/>
        </w:rPr>
        <w:t>’</w:t>
      </w:r>
      <w:r w:rsidRPr="00615AAC">
        <w:rPr>
          <w:rFonts w:ascii="바탕체" w:eastAsia="바탕체"/>
          <w:b/>
          <w:bCs/>
          <w:kern w:val="0"/>
          <w:sz w:val="24"/>
          <w:szCs w:val="24"/>
          <w:u w:val="single"/>
        </w:rPr>
        <w:t xml:space="preserve"> 또는 </w:t>
      </w:r>
      <w:r w:rsidRPr="00615AAC">
        <w:rPr>
          <w:rFonts w:ascii="바탕체" w:eastAsia="바탕체"/>
          <w:b/>
          <w:bCs/>
          <w:kern w:val="0"/>
          <w:sz w:val="24"/>
          <w:szCs w:val="24"/>
          <w:u w:val="single"/>
        </w:rPr>
        <w:t>‘</w:t>
      </w:r>
      <w:r w:rsidRPr="00615AAC">
        <w:rPr>
          <w:rFonts w:ascii="바탕체" w:eastAsia="바탕체"/>
          <w:b/>
          <w:bCs/>
          <w:kern w:val="0"/>
          <w:sz w:val="24"/>
          <w:szCs w:val="24"/>
          <w:u w:val="single"/>
        </w:rPr>
        <w:t>포이</w:t>
      </w:r>
      <w:r w:rsidRPr="00615AAC">
        <w:rPr>
          <w:rFonts w:ascii="바탕체" w:eastAsia="바탕체"/>
          <w:b/>
          <w:bCs/>
          <w:kern w:val="0"/>
          <w:sz w:val="24"/>
          <w:szCs w:val="24"/>
          <w:u w:val="single"/>
        </w:rPr>
        <w:t>’</w:t>
      </w:r>
      <w:r w:rsidRPr="00615AAC">
        <w:rPr>
          <w:rFonts w:ascii="바탕체" w:eastAsia="바탕체"/>
          <w:b/>
          <w:bCs/>
          <w:kern w:val="0"/>
          <w:sz w:val="24"/>
          <w:szCs w:val="24"/>
          <w:u w:val="single"/>
        </w:rPr>
        <w:t>로 발음될 수 있다.</w:t>
      </w:r>
      <w:r w:rsidRPr="00615AAC">
        <w:rPr>
          <w:rFonts w:ascii="바탕체" w:eastAsia="바탕체"/>
          <w:kern w:val="0"/>
          <w:sz w:val="24"/>
          <w:szCs w:val="24"/>
        </w:rPr>
        <w:t xml:space="preserve"> </w:t>
      </w:r>
      <w:proofErr w:type="gramStart"/>
      <w:r w:rsidRPr="00615AAC">
        <w:rPr>
          <w:rFonts w:ascii="바탕체" w:eastAsia="바탕체"/>
          <w:kern w:val="0"/>
          <w:sz w:val="24"/>
          <w:szCs w:val="24"/>
        </w:rPr>
        <w:t>그런데 을</w:t>
      </w:r>
      <w:proofErr w:type="gramEnd"/>
      <w:r w:rsidRPr="00615AAC">
        <w:rPr>
          <w:rFonts w:ascii="바탕체" w:eastAsia="바탕체"/>
          <w:kern w:val="0"/>
          <w:sz w:val="24"/>
          <w:szCs w:val="24"/>
        </w:rPr>
        <w:t xml:space="preserve"> 제1호증의 기재 및 변론 전체의 취지에 의하여 알 수 있는 다음과 같은 사정 즉,</w:t>
      </w:r>
      <w:r w:rsidRPr="00615AAC">
        <w:rPr>
          <w:rFonts w:ascii="바탕체" w:eastAsia="바탕체"/>
          <w:b/>
          <w:bCs/>
          <w:kern w:val="0"/>
          <w:sz w:val="24"/>
          <w:szCs w:val="24"/>
          <w:u w:val="single"/>
        </w:rPr>
        <w:t xml:space="preserve"> 원고는 홈페이지 및 광고에서 이 사건 출원상표 중 문자 부분의 호칭을 </w:t>
      </w:r>
      <w:r w:rsidRPr="00615AAC">
        <w:rPr>
          <w:rFonts w:ascii="바탕체" w:eastAsia="바탕체"/>
          <w:b/>
          <w:bCs/>
          <w:kern w:val="0"/>
          <w:sz w:val="24"/>
          <w:szCs w:val="24"/>
          <w:u w:val="single"/>
        </w:rPr>
        <w:t>‘</w:t>
      </w:r>
      <w:r w:rsidRPr="00615AAC">
        <w:rPr>
          <w:rFonts w:ascii="바탕체" w:eastAsia="바탕체"/>
          <w:b/>
          <w:bCs/>
          <w:kern w:val="0"/>
          <w:sz w:val="24"/>
          <w:szCs w:val="24"/>
          <w:u w:val="single"/>
        </w:rPr>
        <w:t>포이</w:t>
      </w:r>
      <w:r w:rsidRPr="00615AAC">
        <w:rPr>
          <w:rFonts w:ascii="바탕체" w:eastAsia="바탕체"/>
          <w:b/>
          <w:bCs/>
          <w:kern w:val="0"/>
          <w:sz w:val="24"/>
          <w:szCs w:val="24"/>
          <w:u w:val="single"/>
        </w:rPr>
        <w:t>’</w:t>
      </w:r>
      <w:r w:rsidRPr="00615AAC">
        <w:rPr>
          <w:rFonts w:ascii="바탕체" w:eastAsia="바탕체"/>
          <w:b/>
          <w:bCs/>
          <w:kern w:val="0"/>
          <w:sz w:val="24"/>
          <w:szCs w:val="24"/>
          <w:u w:val="single"/>
        </w:rPr>
        <w:t>로 표기하고 있는 점</w:t>
      </w:r>
      <w:r w:rsidRPr="00615AAC">
        <w:rPr>
          <w:rFonts w:ascii="바탕체" w:eastAsia="바탕체"/>
          <w:kern w:val="0"/>
          <w:sz w:val="24"/>
          <w:szCs w:val="24"/>
        </w:rPr>
        <w:t xml:space="preserve">, </w:t>
      </w:r>
      <w:r w:rsidRPr="00615AAC">
        <w:rPr>
          <w:rFonts w:ascii="바탕체" w:eastAsia="바탕체"/>
          <w:b/>
          <w:bCs/>
          <w:kern w:val="0"/>
          <w:sz w:val="24"/>
          <w:szCs w:val="24"/>
          <w:u w:val="single"/>
        </w:rPr>
        <w:t xml:space="preserve">영어를 모국어로 하지 않는 우리나라에서 일반 수요자나 거래자가 이 사건 출원상표의 </w:t>
      </w:r>
      <w:r w:rsidRPr="00615AAC">
        <w:rPr>
          <w:rFonts w:ascii="바탕체" w:eastAsia="바탕체"/>
          <w:b/>
          <w:bCs/>
          <w:kern w:val="0"/>
          <w:sz w:val="24"/>
          <w:szCs w:val="24"/>
          <w:u w:val="single"/>
        </w:rPr>
        <w:t>‘</w:t>
      </w:r>
      <w:r w:rsidRPr="00615AAC">
        <w:rPr>
          <w:rFonts w:ascii="바탕체" w:eastAsia="바탕체"/>
          <w:b/>
          <w:bCs/>
          <w:kern w:val="0"/>
          <w:sz w:val="24"/>
          <w:szCs w:val="24"/>
          <w:u w:val="single"/>
        </w:rPr>
        <w:t>f</w:t>
      </w:r>
      <w:r w:rsidRPr="00615AAC">
        <w:rPr>
          <w:rFonts w:ascii="바탕체" w:eastAsia="바탕체"/>
          <w:b/>
          <w:bCs/>
          <w:kern w:val="0"/>
          <w:sz w:val="24"/>
          <w:szCs w:val="24"/>
          <w:u w:val="single"/>
        </w:rPr>
        <w:t>’</w:t>
      </w:r>
      <w:r w:rsidRPr="00615AAC">
        <w:rPr>
          <w:rFonts w:ascii="바탕체" w:eastAsia="바탕체"/>
          <w:b/>
          <w:bCs/>
          <w:kern w:val="0"/>
          <w:sz w:val="24"/>
          <w:szCs w:val="24"/>
          <w:u w:val="single"/>
        </w:rPr>
        <w:t>를 p</w:t>
      </w:r>
      <w:r w:rsidRPr="00615AAC">
        <w:rPr>
          <w:rFonts w:ascii="바탕체" w:eastAsia="바탕체"/>
          <w:b/>
          <w:bCs/>
          <w:kern w:val="0"/>
          <w:sz w:val="24"/>
          <w:szCs w:val="24"/>
          <w:u w:val="single"/>
        </w:rPr>
        <w:t>’</w:t>
      </w:r>
      <w:r w:rsidRPr="00615AAC">
        <w:rPr>
          <w:rFonts w:ascii="바탕체" w:eastAsia="바탕체"/>
          <w:b/>
          <w:bCs/>
          <w:kern w:val="0"/>
          <w:sz w:val="24"/>
          <w:szCs w:val="24"/>
          <w:u w:val="single"/>
        </w:rPr>
        <w:t xml:space="preserve">와 구분하여 </w:t>
      </w:r>
      <w:proofErr w:type="spellStart"/>
      <w:r w:rsidRPr="00615AAC">
        <w:rPr>
          <w:rFonts w:ascii="바탕체" w:eastAsia="바탕체"/>
          <w:b/>
          <w:bCs/>
          <w:kern w:val="0"/>
          <w:sz w:val="24"/>
          <w:szCs w:val="24"/>
          <w:u w:val="single"/>
        </w:rPr>
        <w:t>영어식</w:t>
      </w:r>
      <w:proofErr w:type="spellEnd"/>
      <w:r w:rsidRPr="00615AAC">
        <w:rPr>
          <w:rFonts w:ascii="바탕체" w:eastAsia="바탕체"/>
          <w:b/>
          <w:bCs/>
          <w:kern w:val="0"/>
          <w:sz w:val="24"/>
          <w:szCs w:val="24"/>
          <w:u w:val="single"/>
        </w:rPr>
        <w:t xml:space="preserve"> 발음으로만 호칭한다고 단정하기는 어려운 점 등을 종합하여 보면</w:t>
      </w:r>
      <w:r w:rsidRPr="00615AAC">
        <w:rPr>
          <w:rFonts w:ascii="바탕체" w:eastAsia="바탕체"/>
          <w:kern w:val="0"/>
          <w:sz w:val="24"/>
          <w:szCs w:val="24"/>
        </w:rPr>
        <w:t xml:space="preserve">, </w:t>
      </w:r>
      <w:r w:rsidRPr="00615AAC">
        <w:rPr>
          <w:rFonts w:ascii="바탕체" w:eastAsia="바탕체"/>
          <w:b/>
          <w:bCs/>
          <w:i/>
          <w:iCs/>
          <w:kern w:val="0"/>
          <w:sz w:val="24"/>
          <w:szCs w:val="24"/>
        </w:rPr>
        <w:t>위와 같은</w:t>
      </w:r>
      <w:r w:rsidRPr="00615AAC">
        <w:rPr>
          <w:rFonts w:ascii="바탕체" w:eastAsia="바탕체"/>
          <w:b/>
          <w:bCs/>
          <w:i/>
          <w:iCs/>
          <w:kern w:val="0"/>
          <w:sz w:val="24"/>
          <w:szCs w:val="24"/>
          <w:u w:val="single"/>
        </w:rPr>
        <w:t xml:space="preserve"> 구체적인 사용실태에 따라 이 사건 출원상표는</w:t>
      </w:r>
      <w:r w:rsidRPr="00615AAC">
        <w:rPr>
          <w:rFonts w:ascii="바탕체" w:eastAsia="바탕체"/>
          <w:b/>
          <w:bCs/>
          <w:i/>
          <w:iCs/>
          <w:kern w:val="0"/>
          <w:sz w:val="24"/>
          <w:szCs w:val="24"/>
          <w:u w:val="single"/>
        </w:rPr>
        <w:t>‘</w:t>
      </w:r>
      <w:r w:rsidRPr="00615AAC">
        <w:rPr>
          <w:rFonts w:ascii="바탕체" w:eastAsia="바탕체"/>
          <w:b/>
          <w:bCs/>
          <w:i/>
          <w:iCs/>
          <w:kern w:val="0"/>
          <w:sz w:val="24"/>
          <w:szCs w:val="24"/>
          <w:u w:val="single"/>
        </w:rPr>
        <w:t>포이</w:t>
      </w:r>
      <w:r w:rsidRPr="00615AAC">
        <w:rPr>
          <w:rFonts w:ascii="바탕체" w:eastAsia="바탕체"/>
          <w:b/>
          <w:bCs/>
          <w:i/>
          <w:iCs/>
          <w:kern w:val="0"/>
          <w:sz w:val="24"/>
          <w:szCs w:val="24"/>
          <w:u w:val="single"/>
        </w:rPr>
        <w:t>’</w:t>
      </w:r>
      <w:r w:rsidRPr="00615AAC">
        <w:rPr>
          <w:rFonts w:ascii="바탕체" w:eastAsia="바탕체"/>
          <w:b/>
          <w:bCs/>
          <w:i/>
          <w:iCs/>
          <w:kern w:val="0"/>
          <w:sz w:val="24"/>
          <w:szCs w:val="24"/>
          <w:u w:val="single"/>
        </w:rPr>
        <w:t>로 호칭된다고 할 것이다.</w:t>
      </w:r>
    </w:p>
    <w:p w14:paraId="2A9EEC80"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2DE3AAB7"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5. 본건 상표의 호칭</w:t>
      </w:r>
    </w:p>
    <w:p w14:paraId="1218FB83"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3757993"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(1) 본건 상표는 NOKK.K로서 이것의 호칭과 관련되어, 먼저 NOKK 부분은 </w:t>
      </w:r>
      <w:proofErr w:type="spellStart"/>
      <w:r w:rsidRPr="00615AAC">
        <w:rPr>
          <w:rFonts w:ascii="바탕체" w:eastAsia="바탕체"/>
          <w:kern w:val="0"/>
          <w:sz w:val="24"/>
          <w:szCs w:val="24"/>
        </w:rPr>
        <w:t>뇌크</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w:t>
      </w:r>
      <w:proofErr w:type="spellEnd"/>
      <w:r w:rsidRPr="00615AAC">
        <w:rPr>
          <w:rFonts w:ascii="바탕체" w:eastAsia="바탕체"/>
          <w:kern w:val="0"/>
          <w:sz w:val="24"/>
          <w:szCs w:val="24"/>
        </w:rPr>
        <w:t xml:space="preserve">, 노크 </w:t>
      </w:r>
      <w:proofErr w:type="spellStart"/>
      <w:r w:rsidRPr="00615AAC">
        <w:rPr>
          <w:rFonts w:ascii="바탕체" w:eastAsia="바탕체"/>
          <w:kern w:val="0"/>
          <w:sz w:val="24"/>
          <w:szCs w:val="24"/>
        </w:rPr>
        <w:t>노끄</w:t>
      </w:r>
      <w:proofErr w:type="spellEnd"/>
      <w:r w:rsidRPr="00615AAC">
        <w:rPr>
          <w:rFonts w:ascii="바탕체" w:eastAsia="바탕체"/>
          <w:kern w:val="0"/>
          <w:sz w:val="24"/>
          <w:szCs w:val="24"/>
        </w:rPr>
        <w:t xml:space="preserve"> 정도로 호칭되는 것을 </w:t>
      </w:r>
      <w:proofErr w:type="gramStart"/>
      <w:r w:rsidRPr="00615AAC">
        <w:rPr>
          <w:rFonts w:ascii="바탕체" w:eastAsia="바탕체"/>
          <w:kern w:val="0"/>
          <w:sz w:val="24"/>
          <w:szCs w:val="24"/>
        </w:rPr>
        <w:t>찾아 볼</w:t>
      </w:r>
      <w:proofErr w:type="gramEnd"/>
      <w:r w:rsidRPr="00615AAC">
        <w:rPr>
          <w:rFonts w:ascii="바탕체" w:eastAsia="바탕체"/>
          <w:kern w:val="0"/>
          <w:sz w:val="24"/>
          <w:szCs w:val="24"/>
        </w:rPr>
        <w:t xml:space="preserve"> </w:t>
      </w:r>
      <w:proofErr w:type="spellStart"/>
      <w:r w:rsidRPr="00615AAC">
        <w:rPr>
          <w:rFonts w:ascii="바탕체" w:eastAsia="바탕체"/>
          <w:kern w:val="0"/>
          <w:sz w:val="24"/>
          <w:szCs w:val="24"/>
        </w:rPr>
        <w:t>수있습니다</w:t>
      </w:r>
      <w:proofErr w:type="spellEnd"/>
      <w:r w:rsidRPr="00615AAC">
        <w:rPr>
          <w:rFonts w:ascii="바탕체" w:eastAsia="바탕체"/>
          <w:kern w:val="0"/>
          <w:sz w:val="24"/>
          <w:szCs w:val="24"/>
        </w:rPr>
        <w:t>.</w:t>
      </w:r>
    </w:p>
    <w:p w14:paraId="2CC5E3F4" w14:textId="78F989FF"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lastRenderedPageBreak/>
        <w:drawing>
          <wp:inline distT="0" distB="0" distL="0" distR="0" wp14:anchorId="556C8644" wp14:editId="22A6EDB2">
            <wp:extent cx="5731510" cy="1697990"/>
            <wp:effectExtent l="0" t="0" r="2540" b="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697990"/>
                    </a:xfrm>
                    <a:prstGeom prst="rect">
                      <a:avLst/>
                    </a:prstGeom>
                    <a:noFill/>
                    <a:ln>
                      <a:noFill/>
                    </a:ln>
                  </pic:spPr>
                </pic:pic>
              </a:graphicData>
            </a:graphic>
          </wp:inline>
        </w:drawing>
      </w:r>
    </w:p>
    <w:p w14:paraId="3EC6E287" w14:textId="709492C3"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3F67D4CA" wp14:editId="2C6D1A3E">
            <wp:extent cx="5731510" cy="1425575"/>
            <wp:effectExtent l="0" t="0" r="2540" b="3175"/>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425575"/>
                    </a:xfrm>
                    <a:prstGeom prst="rect">
                      <a:avLst/>
                    </a:prstGeom>
                    <a:noFill/>
                    <a:ln>
                      <a:noFill/>
                    </a:ln>
                  </pic:spPr>
                </pic:pic>
              </a:graphicData>
            </a:graphic>
          </wp:inline>
        </w:drawing>
      </w:r>
    </w:p>
    <w:p w14:paraId="6EED3B8B" w14:textId="3B0BD22C"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0D5B2D6A" wp14:editId="266991D1">
            <wp:extent cx="3762375" cy="2428875"/>
            <wp:effectExtent l="0" t="0" r="9525" b="9525"/>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2375" cy="2428875"/>
                    </a:xfrm>
                    <a:prstGeom prst="rect">
                      <a:avLst/>
                    </a:prstGeom>
                    <a:noFill/>
                    <a:ln>
                      <a:noFill/>
                    </a:ln>
                  </pic:spPr>
                </pic:pic>
              </a:graphicData>
            </a:graphic>
          </wp:inline>
        </w:drawing>
      </w:r>
    </w:p>
    <w:p w14:paraId="1E122FEB" w14:textId="6859779F"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7DEA01C9" wp14:editId="38030EBF">
            <wp:extent cx="3848100" cy="2600325"/>
            <wp:effectExtent l="0" t="0" r="0" b="9525"/>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8100" cy="2600325"/>
                    </a:xfrm>
                    <a:prstGeom prst="rect">
                      <a:avLst/>
                    </a:prstGeom>
                    <a:noFill/>
                    <a:ln>
                      <a:noFill/>
                    </a:ln>
                  </pic:spPr>
                </pic:pic>
              </a:graphicData>
            </a:graphic>
          </wp:inline>
        </w:drawing>
      </w:r>
    </w:p>
    <w:p w14:paraId="3AC51DEB" w14:textId="082A95CD"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lastRenderedPageBreak/>
        <w:drawing>
          <wp:inline distT="0" distB="0" distL="0" distR="0" wp14:anchorId="15538AC3" wp14:editId="5A519E16">
            <wp:extent cx="4029075" cy="1685925"/>
            <wp:effectExtent l="0" t="0" r="9525" b="9525"/>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9075" cy="1685925"/>
                    </a:xfrm>
                    <a:prstGeom prst="rect">
                      <a:avLst/>
                    </a:prstGeom>
                    <a:noFill/>
                    <a:ln>
                      <a:noFill/>
                    </a:ln>
                  </pic:spPr>
                </pic:pic>
              </a:graphicData>
            </a:graphic>
          </wp:inline>
        </w:drawing>
      </w:r>
    </w:p>
    <w:p w14:paraId="37198827"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69891A74"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(2) 본건 상표는 NOKK의 </w:t>
      </w:r>
      <w:proofErr w:type="gramStart"/>
      <w:r w:rsidRPr="00615AAC">
        <w:rPr>
          <w:rFonts w:ascii="바탕체" w:eastAsia="바탕체"/>
          <w:kern w:val="0"/>
          <w:sz w:val="24"/>
          <w:szCs w:val="24"/>
        </w:rPr>
        <w:t>부분에 .K</w:t>
      </w:r>
      <w:proofErr w:type="gramEnd"/>
      <w:r w:rsidRPr="00615AAC">
        <w:rPr>
          <w:rFonts w:ascii="바탕체" w:eastAsia="바탕체"/>
          <w:kern w:val="0"/>
          <w:sz w:val="24"/>
          <w:szCs w:val="24"/>
        </w:rPr>
        <w:t xml:space="preserve">가 일체로 결합된 NOKK.K로서 NOKK에 더하여 .K까지 일체로서 발음이 된다고 할 것입니다. 그러면 본건 상표의 호칭은 </w:t>
      </w:r>
      <w:proofErr w:type="spellStart"/>
      <w:r w:rsidRPr="00615AAC">
        <w:rPr>
          <w:rFonts w:ascii="바탕체" w:eastAsia="바탕체"/>
          <w:kern w:val="0"/>
          <w:sz w:val="24"/>
          <w:szCs w:val="24"/>
        </w:rPr>
        <w:t>뇌크닷케이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노끄닷케이</w:t>
      </w:r>
      <w:proofErr w:type="spellEnd"/>
      <w:r w:rsidRPr="00615AAC">
        <w:rPr>
          <w:rFonts w:ascii="바탕체" w:eastAsia="바탕체"/>
          <w:kern w:val="0"/>
          <w:sz w:val="24"/>
          <w:szCs w:val="24"/>
        </w:rPr>
        <w:t xml:space="preserve"> 내지는 </w:t>
      </w:r>
      <w:proofErr w:type="spellStart"/>
      <w:r w:rsidRPr="00615AAC">
        <w:rPr>
          <w:rFonts w:ascii="바탕체" w:eastAsia="바탕체"/>
          <w:kern w:val="0"/>
          <w:sz w:val="24"/>
          <w:szCs w:val="24"/>
        </w:rPr>
        <w:t>뇌크점케이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노끄점케이</w:t>
      </w:r>
      <w:proofErr w:type="spellEnd"/>
      <w:r w:rsidRPr="00615AAC">
        <w:rPr>
          <w:rFonts w:ascii="바탕체" w:eastAsia="바탕체"/>
          <w:kern w:val="0"/>
          <w:sz w:val="24"/>
          <w:szCs w:val="24"/>
        </w:rPr>
        <w:t xml:space="preserve"> 또는 </w:t>
      </w:r>
      <w:proofErr w:type="spellStart"/>
      <w:r w:rsidRPr="00615AAC">
        <w:rPr>
          <w:rFonts w:ascii="바탕체" w:eastAsia="바탕체"/>
          <w:kern w:val="0"/>
          <w:sz w:val="24"/>
          <w:szCs w:val="24"/>
        </w:rPr>
        <w:t>뇌크케이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노끄케이</w:t>
      </w:r>
      <w:proofErr w:type="spellEnd"/>
      <w:r w:rsidRPr="00615AAC">
        <w:rPr>
          <w:rFonts w:ascii="바탕체" w:eastAsia="바탕체"/>
          <w:kern w:val="0"/>
          <w:sz w:val="24"/>
          <w:szCs w:val="24"/>
        </w:rPr>
        <w:t xml:space="preserve"> 정도가 된다 할 것입니다. </w:t>
      </w:r>
    </w:p>
    <w:p w14:paraId="4BC8CF9F"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1D1EDC9"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(3) 즉 본건 상표는 NOKK의 </w:t>
      </w:r>
      <w:proofErr w:type="gramStart"/>
      <w:r w:rsidRPr="00615AAC">
        <w:rPr>
          <w:rFonts w:ascii="바탕체" w:eastAsia="바탕체"/>
          <w:kern w:val="0"/>
          <w:sz w:val="24"/>
          <w:szCs w:val="24"/>
        </w:rPr>
        <w:t>부분에 .K</w:t>
      </w:r>
      <w:proofErr w:type="gramEnd"/>
      <w:r w:rsidRPr="00615AAC">
        <w:rPr>
          <w:rFonts w:ascii="바탕체" w:eastAsia="바탕체"/>
          <w:kern w:val="0"/>
          <w:sz w:val="24"/>
          <w:szCs w:val="24"/>
        </w:rPr>
        <w:t>가 일체로 결합된 형태로서 그 호칭은 NOKK의 발음에 .K의 호칭이 결합되는 것으로서, 아래와 같다고 할 것입니다.</w:t>
      </w:r>
    </w:p>
    <w:p w14:paraId="1D9C2EDC"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BBE64B3"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 </w:t>
      </w:r>
      <w:proofErr w:type="spellStart"/>
      <w:r w:rsidRPr="00615AAC">
        <w:rPr>
          <w:rFonts w:ascii="바탕체" w:eastAsia="바탕체"/>
          <w:kern w:val="0"/>
          <w:sz w:val="24"/>
          <w:szCs w:val="24"/>
        </w:rPr>
        <w:t>뇌크닷케이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노끄닷케이</w:t>
      </w:r>
      <w:proofErr w:type="spellEnd"/>
      <w:r w:rsidRPr="00615AAC">
        <w:rPr>
          <w:rFonts w:ascii="바탕체" w:eastAsia="바탕체"/>
          <w:kern w:val="0"/>
          <w:sz w:val="24"/>
          <w:szCs w:val="24"/>
        </w:rPr>
        <w:t xml:space="preserve"> </w:t>
      </w:r>
    </w:p>
    <w:p w14:paraId="2229D20A"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 </w:t>
      </w:r>
      <w:proofErr w:type="spellStart"/>
      <w:r w:rsidRPr="00615AAC">
        <w:rPr>
          <w:rFonts w:ascii="바탕체" w:eastAsia="바탕체"/>
          <w:kern w:val="0"/>
          <w:sz w:val="24"/>
          <w:szCs w:val="24"/>
        </w:rPr>
        <w:t>뇌크점케이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노끄점케이</w:t>
      </w:r>
      <w:proofErr w:type="spellEnd"/>
      <w:r w:rsidRPr="00615AAC">
        <w:rPr>
          <w:rFonts w:ascii="바탕체" w:eastAsia="바탕체"/>
          <w:kern w:val="0"/>
          <w:sz w:val="24"/>
          <w:szCs w:val="24"/>
        </w:rPr>
        <w:t xml:space="preserve"> </w:t>
      </w:r>
    </w:p>
    <w:p w14:paraId="396B8726"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lastRenderedPageBreak/>
        <w:t xml:space="preserve">- </w:t>
      </w:r>
      <w:proofErr w:type="spellStart"/>
      <w:r w:rsidRPr="00615AAC">
        <w:rPr>
          <w:rFonts w:ascii="바탕체" w:eastAsia="바탕체"/>
          <w:kern w:val="0"/>
          <w:sz w:val="24"/>
          <w:szCs w:val="24"/>
        </w:rPr>
        <w:t>뇌크케이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노끄케이</w:t>
      </w:r>
      <w:proofErr w:type="spellEnd"/>
    </w:p>
    <w:p w14:paraId="6D2C9B83"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356E135"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(4) 본건 상표의 호칭에 대하여 인공지능인 </w:t>
      </w:r>
      <w:proofErr w:type="spellStart"/>
      <w:r w:rsidRPr="00615AAC">
        <w:rPr>
          <w:rFonts w:ascii="바탕체" w:eastAsia="바탕체"/>
          <w:kern w:val="0"/>
          <w:sz w:val="24"/>
          <w:szCs w:val="24"/>
        </w:rPr>
        <w:t>ChatGPT</w:t>
      </w:r>
      <w:proofErr w:type="spellEnd"/>
      <w:r w:rsidRPr="00615AAC">
        <w:rPr>
          <w:rFonts w:ascii="바탕체" w:eastAsia="바탕체"/>
          <w:kern w:val="0"/>
          <w:sz w:val="24"/>
          <w:szCs w:val="24"/>
        </w:rPr>
        <w:t>에게 문의한 결과는 아래와 같이 분절하여 "엔-오-케이-케이", "</w:t>
      </w:r>
      <w:proofErr w:type="spellStart"/>
      <w:r w:rsidRPr="00615AAC">
        <w:rPr>
          <w:rFonts w:ascii="바탕체" w:eastAsia="바탕체"/>
          <w:kern w:val="0"/>
          <w:sz w:val="24"/>
          <w:szCs w:val="24"/>
        </w:rPr>
        <w:t>녹케이</w:t>
      </w:r>
      <w:proofErr w:type="spellEnd"/>
      <w:r w:rsidRPr="00615AAC">
        <w:rPr>
          <w:rFonts w:ascii="바탕체" w:eastAsia="바탕체"/>
          <w:kern w:val="0"/>
          <w:sz w:val="24"/>
          <w:szCs w:val="24"/>
        </w:rPr>
        <w:t xml:space="preserve">" 정도로 발음될 것으로 답변을 하였습니다. </w:t>
      </w:r>
    </w:p>
    <w:p w14:paraId="170A8865"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A1F51E0" w14:textId="58649460"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40FF0F5D" wp14:editId="4CC5B95A">
            <wp:extent cx="5731510" cy="3211830"/>
            <wp:effectExtent l="0" t="0" r="2540" b="762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211830"/>
                    </a:xfrm>
                    <a:prstGeom prst="rect">
                      <a:avLst/>
                    </a:prstGeom>
                    <a:noFill/>
                    <a:ln>
                      <a:noFill/>
                    </a:ln>
                  </pic:spPr>
                </pic:pic>
              </a:graphicData>
            </a:graphic>
          </wp:inline>
        </w:drawing>
      </w:r>
    </w:p>
    <w:p w14:paraId="6E94C747" w14:textId="77777777"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kern w:val="0"/>
          <w:sz w:val="24"/>
          <w:szCs w:val="24"/>
        </w:rPr>
        <w:t>&lt;</w:t>
      </w:r>
      <w:proofErr w:type="spellStart"/>
      <w:r w:rsidRPr="00615AAC">
        <w:rPr>
          <w:rFonts w:ascii="바탕체" w:eastAsia="바탕체" w:cs="바탕체"/>
          <w:kern w:val="0"/>
          <w:sz w:val="24"/>
          <w:szCs w:val="24"/>
        </w:rPr>
        <w:t>ChatGPT</w:t>
      </w:r>
      <w:proofErr w:type="spellEnd"/>
      <w:r w:rsidRPr="00615AAC">
        <w:rPr>
          <w:rFonts w:ascii="바탕체" w:eastAsia="바탕체" w:cs="바탕체"/>
          <w:kern w:val="0"/>
          <w:sz w:val="24"/>
          <w:szCs w:val="24"/>
        </w:rPr>
        <w:t>의 본건 상표의 호칭에 대한 답변&gt;</w:t>
      </w:r>
    </w:p>
    <w:p w14:paraId="5CADE4E1"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16326FC5"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27F69EDA"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lastRenderedPageBreak/>
        <w:t>(4) 그러므로, 본건 상표의 호칭은 아래와 같이 나올 수 있다고 할 것입니다.</w:t>
      </w:r>
    </w:p>
    <w:p w14:paraId="3B38D335"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E0B731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 </w:t>
      </w:r>
      <w:proofErr w:type="spellStart"/>
      <w:r w:rsidRPr="00615AAC">
        <w:rPr>
          <w:rFonts w:ascii="바탕체" w:eastAsia="바탕체"/>
          <w:kern w:val="0"/>
          <w:sz w:val="24"/>
          <w:szCs w:val="24"/>
        </w:rPr>
        <w:t>뇌크닷케이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노끄닷케이</w:t>
      </w:r>
      <w:proofErr w:type="spellEnd"/>
      <w:r w:rsidRPr="00615AAC">
        <w:rPr>
          <w:rFonts w:ascii="바탕체" w:eastAsia="바탕체"/>
          <w:kern w:val="0"/>
          <w:sz w:val="24"/>
          <w:szCs w:val="24"/>
        </w:rPr>
        <w:t xml:space="preserve"> </w:t>
      </w:r>
    </w:p>
    <w:p w14:paraId="684A32B5"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 </w:t>
      </w:r>
      <w:proofErr w:type="spellStart"/>
      <w:r w:rsidRPr="00615AAC">
        <w:rPr>
          <w:rFonts w:ascii="바탕체" w:eastAsia="바탕체"/>
          <w:kern w:val="0"/>
          <w:sz w:val="24"/>
          <w:szCs w:val="24"/>
        </w:rPr>
        <w:t>뇌크점케이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노끄점케이</w:t>
      </w:r>
      <w:proofErr w:type="spellEnd"/>
      <w:r w:rsidRPr="00615AAC">
        <w:rPr>
          <w:rFonts w:ascii="바탕체" w:eastAsia="바탕체"/>
          <w:kern w:val="0"/>
          <w:sz w:val="24"/>
          <w:szCs w:val="24"/>
        </w:rPr>
        <w:t xml:space="preserve"> </w:t>
      </w:r>
    </w:p>
    <w:p w14:paraId="01883A4D"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 </w:t>
      </w:r>
      <w:proofErr w:type="spellStart"/>
      <w:r w:rsidRPr="00615AAC">
        <w:rPr>
          <w:rFonts w:ascii="바탕체" w:eastAsia="바탕체"/>
          <w:kern w:val="0"/>
          <w:sz w:val="24"/>
          <w:szCs w:val="24"/>
        </w:rPr>
        <w:t>뇌크케이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노끄케이</w:t>
      </w:r>
      <w:proofErr w:type="spellEnd"/>
    </w:p>
    <w:p w14:paraId="623148B4"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엔-오-케이-케이</w:t>
      </w:r>
    </w:p>
    <w:p w14:paraId="17BF0C18"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173FA679"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6. 본건 상표는 인용상표들과 유사할 이유가 없습니다.</w:t>
      </w:r>
    </w:p>
    <w:p w14:paraId="7FE23ACF"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24F702A6"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(1) 인용상표들은 </w:t>
      </w:r>
      <w:proofErr w:type="spellStart"/>
      <w:r w:rsidRPr="00615AAC">
        <w:rPr>
          <w:rFonts w:ascii="바탕체" w:eastAsia="바탕체"/>
          <w:kern w:val="0"/>
          <w:sz w:val="24"/>
          <w:szCs w:val="24"/>
        </w:rPr>
        <w:t>noc</w:t>
      </w:r>
      <w:proofErr w:type="spellEnd"/>
      <w:r w:rsidRPr="00615AAC">
        <w:rPr>
          <w:rFonts w:ascii="바탕체" w:eastAsia="바탕체"/>
          <w:kern w:val="0"/>
          <w:sz w:val="24"/>
          <w:szCs w:val="24"/>
        </w:rPr>
        <w:t>의 경우는 "엔-오-씨" 또는 "녹" 정도로 발음이 될 것입니다. Cafe Knock는 "</w:t>
      </w:r>
      <w:proofErr w:type="spellStart"/>
      <w:r w:rsidRPr="00615AAC">
        <w:rPr>
          <w:rFonts w:ascii="바탕체" w:eastAsia="바탕체"/>
          <w:kern w:val="0"/>
          <w:sz w:val="24"/>
          <w:szCs w:val="24"/>
        </w:rPr>
        <w:t>카페노크</w:t>
      </w:r>
      <w:proofErr w:type="spellEnd"/>
      <w:r w:rsidRPr="00615AAC">
        <w:rPr>
          <w:rFonts w:ascii="바탕체" w:eastAsia="바탕체"/>
          <w:kern w:val="0"/>
          <w:sz w:val="24"/>
          <w:szCs w:val="24"/>
        </w:rPr>
        <w:t xml:space="preserve">" 정도로 발음이 될 것이고, </w:t>
      </w:r>
      <w:proofErr w:type="spellStart"/>
      <w:r w:rsidRPr="00615AAC">
        <w:rPr>
          <w:rFonts w:ascii="바탕체" w:eastAsia="바탕체"/>
          <w:kern w:val="0"/>
          <w:sz w:val="24"/>
          <w:szCs w:val="24"/>
        </w:rPr>
        <w:t>Coffe</w:t>
      </w:r>
      <w:proofErr w:type="spellEnd"/>
      <w:r w:rsidRPr="00615AAC">
        <w:rPr>
          <w:rFonts w:ascii="바탕체" w:eastAsia="바탕체"/>
          <w:kern w:val="0"/>
          <w:sz w:val="24"/>
          <w:szCs w:val="24"/>
        </w:rPr>
        <w:t xml:space="preserve"> Knock는 "</w:t>
      </w:r>
      <w:proofErr w:type="spellStart"/>
      <w:r w:rsidRPr="00615AAC">
        <w:rPr>
          <w:rFonts w:ascii="바탕체" w:eastAsia="바탕체"/>
          <w:kern w:val="0"/>
          <w:sz w:val="24"/>
          <w:szCs w:val="24"/>
        </w:rPr>
        <w:t>커피노크</w:t>
      </w:r>
      <w:proofErr w:type="spellEnd"/>
      <w:r w:rsidRPr="00615AAC">
        <w:rPr>
          <w:rFonts w:ascii="바탕체" w:eastAsia="바탕체"/>
          <w:kern w:val="0"/>
          <w:sz w:val="24"/>
          <w:szCs w:val="24"/>
        </w:rPr>
        <w:t xml:space="preserve">" 정도로 발음이 될 것입니다. (Cafe Knock은 상표권자는 별도로 </w:t>
      </w:r>
      <w:proofErr w:type="spellStart"/>
      <w:r w:rsidRPr="00615AAC">
        <w:rPr>
          <w:rFonts w:ascii="바탕체" w:eastAsia="바탕체"/>
          <w:kern w:val="0"/>
          <w:sz w:val="24"/>
          <w:szCs w:val="24"/>
        </w:rPr>
        <w:t>카페노크로</w:t>
      </w:r>
      <w:proofErr w:type="spellEnd"/>
      <w:r w:rsidRPr="00615AAC">
        <w:rPr>
          <w:rFonts w:ascii="바탕체" w:eastAsia="바탕체"/>
          <w:kern w:val="0"/>
          <w:sz w:val="24"/>
          <w:szCs w:val="24"/>
        </w:rPr>
        <w:t xml:space="preserve"> 하여 상표등록번호 4015828460000을 받았습니다.)</w:t>
      </w:r>
    </w:p>
    <w:p w14:paraId="332D6010"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ECB23C5"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(2) 이들 인용상표들의 호칭과 본건 상표의 가능한 모든 호칭들을 비교하였을 때 </w:t>
      </w:r>
      <w:r w:rsidRPr="00615AAC">
        <w:rPr>
          <w:rFonts w:ascii="바탕체" w:eastAsia="바탕체"/>
          <w:kern w:val="0"/>
          <w:sz w:val="24"/>
          <w:szCs w:val="24"/>
        </w:rPr>
        <w:lastRenderedPageBreak/>
        <w:t xml:space="preserve">이들이 유사할 이유가 전혀 없는 것입니다. 인용상표 3과 4의 Cafe Knock와 </w:t>
      </w:r>
      <w:proofErr w:type="spellStart"/>
      <w:r w:rsidRPr="00615AAC">
        <w:rPr>
          <w:rFonts w:ascii="바탕체" w:eastAsia="바탕체"/>
          <w:kern w:val="0"/>
          <w:sz w:val="24"/>
          <w:szCs w:val="24"/>
        </w:rPr>
        <w:t>Coffe</w:t>
      </w:r>
      <w:proofErr w:type="spellEnd"/>
      <w:r w:rsidRPr="00615AAC">
        <w:rPr>
          <w:rFonts w:ascii="바탕체" w:eastAsia="바탕체"/>
          <w:kern w:val="0"/>
          <w:sz w:val="24"/>
          <w:szCs w:val="24"/>
        </w:rPr>
        <w:t xml:space="preserve"> Knock에서 요부를 Knock로 상정한다고 하여도 마찬가지라 할 것입니다.</w:t>
      </w:r>
    </w:p>
    <w:p w14:paraId="0228343B"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5B68720E"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즉 본건 상표의 호칭은 아래들과 같은데,</w:t>
      </w:r>
    </w:p>
    <w:p w14:paraId="50EC6CE3"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 </w:t>
      </w:r>
      <w:proofErr w:type="spellStart"/>
      <w:r w:rsidRPr="00615AAC">
        <w:rPr>
          <w:rFonts w:ascii="바탕체" w:eastAsia="바탕체"/>
          <w:kern w:val="0"/>
          <w:sz w:val="24"/>
          <w:szCs w:val="24"/>
        </w:rPr>
        <w:t>뇌크닷케이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노크닷케이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노끄닷케이</w:t>
      </w:r>
      <w:proofErr w:type="spellEnd"/>
      <w:r w:rsidRPr="00615AAC">
        <w:rPr>
          <w:rFonts w:ascii="바탕체" w:eastAsia="바탕체"/>
          <w:kern w:val="0"/>
          <w:sz w:val="24"/>
          <w:szCs w:val="24"/>
        </w:rPr>
        <w:t xml:space="preserve"> </w:t>
      </w:r>
    </w:p>
    <w:p w14:paraId="191A1D3B"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 </w:t>
      </w:r>
      <w:proofErr w:type="spellStart"/>
      <w:r w:rsidRPr="00615AAC">
        <w:rPr>
          <w:rFonts w:ascii="바탕체" w:eastAsia="바탕체"/>
          <w:kern w:val="0"/>
          <w:sz w:val="24"/>
          <w:szCs w:val="24"/>
        </w:rPr>
        <w:t>뇌크점케이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노크점케이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노끄점케이</w:t>
      </w:r>
      <w:proofErr w:type="spellEnd"/>
      <w:r w:rsidRPr="00615AAC">
        <w:rPr>
          <w:rFonts w:ascii="바탕체" w:eastAsia="바탕체"/>
          <w:kern w:val="0"/>
          <w:sz w:val="24"/>
          <w:szCs w:val="24"/>
        </w:rPr>
        <w:t xml:space="preserve"> </w:t>
      </w:r>
    </w:p>
    <w:p w14:paraId="19E00EF7"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 </w:t>
      </w:r>
      <w:proofErr w:type="spellStart"/>
      <w:r w:rsidRPr="00615AAC">
        <w:rPr>
          <w:rFonts w:ascii="바탕체" w:eastAsia="바탕체"/>
          <w:kern w:val="0"/>
          <w:sz w:val="24"/>
          <w:szCs w:val="24"/>
        </w:rPr>
        <w:t>뇌크케이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녹크케이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노크케이</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노끄케이</w:t>
      </w:r>
      <w:proofErr w:type="spellEnd"/>
    </w:p>
    <w:p w14:paraId="43AAEBDA"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엔-오-케이-케이</w:t>
      </w:r>
    </w:p>
    <w:p w14:paraId="0F26E709"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279F9C4"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인용상표들의 호칭은</w:t>
      </w:r>
    </w:p>
    <w:p w14:paraId="7C6FC890"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  "엔-오-씨" 또는 "녹" </w:t>
      </w:r>
    </w:p>
    <w:p w14:paraId="676E3FE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 </w:t>
      </w:r>
      <w:proofErr w:type="spellStart"/>
      <w:r w:rsidRPr="00615AAC">
        <w:rPr>
          <w:rFonts w:ascii="바탕체" w:eastAsia="바탕체"/>
          <w:kern w:val="0"/>
          <w:sz w:val="24"/>
          <w:szCs w:val="24"/>
        </w:rPr>
        <w:t>카페노크</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커피노크</w:t>
      </w:r>
      <w:proofErr w:type="spellEnd"/>
      <w:r w:rsidRPr="00615AAC">
        <w:rPr>
          <w:rFonts w:ascii="바탕체" w:eastAsia="바탕체"/>
          <w:kern w:val="0"/>
          <w:sz w:val="24"/>
          <w:szCs w:val="24"/>
        </w:rPr>
        <w:t xml:space="preserve"> 또는 노크</w:t>
      </w:r>
    </w:p>
    <w:p w14:paraId="0B95BFCF"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AEC2199"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로서 </w:t>
      </w:r>
    </w:p>
    <w:p w14:paraId="1FD1A34E"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4872AE11"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lastRenderedPageBreak/>
        <w:t xml:space="preserve">이들 사이에 어떠한 출처의 혼동의 여지도 없는 것입니다. </w:t>
      </w:r>
    </w:p>
    <w:p w14:paraId="728CADFF"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19FBF817"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(3) 즉 본건 상표와 인용상표들은 외관이 완전히 다르고, 관념은 본건 상표는 없고 인용상표 1과 2도 없어 인용상표 1과 2에 대해서는 관념상 비교할 바가 못되고, 인용상표 3과 4에 대해서는 본건 상표는 관념이 없는데 인용상표 3과 4는 노크를 하다 또는 카페를 노크하다, 커피를 </w:t>
      </w:r>
      <w:proofErr w:type="spellStart"/>
      <w:r w:rsidRPr="00615AAC">
        <w:rPr>
          <w:rFonts w:ascii="바탕체" w:eastAsia="바탕체"/>
          <w:kern w:val="0"/>
          <w:sz w:val="24"/>
          <w:szCs w:val="24"/>
        </w:rPr>
        <w:t>노크하다로서</w:t>
      </w:r>
      <w:proofErr w:type="spellEnd"/>
      <w:r w:rsidRPr="00615AAC">
        <w:rPr>
          <w:rFonts w:ascii="바탕체" w:eastAsia="바탕체"/>
          <w:kern w:val="0"/>
          <w:sz w:val="24"/>
          <w:szCs w:val="24"/>
        </w:rPr>
        <w:t xml:space="preserve"> 관념이 전혀 다름을 알 수 있습니다. 이러한 상황에서 호칭도 다른 것으로서, 본건 상표는 인용상표들과 유사할 일이 없다고 할 것입니다.</w:t>
      </w:r>
    </w:p>
    <w:p w14:paraId="726945EC"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4BAC5815"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7. 본건 거절이유는 아마도 본건 상표의 호칭을 "</w:t>
      </w:r>
      <w:proofErr w:type="spellStart"/>
      <w:r w:rsidRPr="00615AAC">
        <w:rPr>
          <w:rFonts w:ascii="바탕체" w:eastAsia="바탕체"/>
          <w:kern w:val="0"/>
          <w:sz w:val="24"/>
          <w:szCs w:val="24"/>
        </w:rPr>
        <w:t>녹크</w:t>
      </w:r>
      <w:proofErr w:type="spellEnd"/>
      <w:r w:rsidRPr="00615AAC">
        <w:rPr>
          <w:rFonts w:ascii="바탕체" w:eastAsia="바탕체"/>
          <w:kern w:val="0"/>
          <w:sz w:val="24"/>
          <w:szCs w:val="24"/>
        </w:rPr>
        <w:t>" 정도로 보았을 가능성이 있습니다.</w:t>
      </w:r>
    </w:p>
    <w:p w14:paraId="2DBC0674"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21506E67"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(1) </w:t>
      </w:r>
      <w:r w:rsidRPr="00615AAC">
        <w:rPr>
          <w:rFonts w:ascii="바탕체" w:eastAsia="바탕체"/>
          <w:b/>
          <w:bCs/>
          <w:kern w:val="0"/>
          <w:sz w:val="24"/>
          <w:szCs w:val="24"/>
        </w:rPr>
        <w:t>그러나, 그렇다고 하여도</w:t>
      </w:r>
      <w:r w:rsidRPr="00615AAC">
        <w:rPr>
          <w:rFonts w:ascii="바탕체" w:eastAsia="바탕체"/>
          <w:kern w:val="0"/>
          <w:sz w:val="24"/>
          <w:szCs w:val="24"/>
        </w:rPr>
        <w:t xml:space="preserve"> </w:t>
      </w:r>
    </w:p>
    <w:p w14:paraId="25A82C3A"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3FB5797F"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인용상표 1과 2의 발음은 "엔-오-씨" 또는 "녹" 정도로서 "</w:t>
      </w:r>
      <w:proofErr w:type="spellStart"/>
      <w:r w:rsidRPr="00615AAC">
        <w:rPr>
          <w:rFonts w:ascii="바탕체" w:eastAsia="바탕체"/>
          <w:kern w:val="0"/>
          <w:sz w:val="24"/>
          <w:szCs w:val="24"/>
        </w:rPr>
        <w:t>녹크</w:t>
      </w:r>
      <w:proofErr w:type="spellEnd"/>
      <w:r w:rsidRPr="00615AAC">
        <w:rPr>
          <w:rFonts w:ascii="바탕체" w:eastAsia="바탕체"/>
          <w:kern w:val="0"/>
          <w:sz w:val="24"/>
          <w:szCs w:val="24"/>
        </w:rPr>
        <w:t xml:space="preserve">" vs "엔-오-씨" </w:t>
      </w:r>
      <w:r w:rsidRPr="00615AAC">
        <w:rPr>
          <w:rFonts w:ascii="바탕체" w:eastAsia="바탕체"/>
          <w:kern w:val="0"/>
          <w:sz w:val="24"/>
          <w:szCs w:val="24"/>
        </w:rPr>
        <w:lastRenderedPageBreak/>
        <w:t>또는 "녹" 으로서 충분히 구별되고, 외관이 완전히 다르고 관념은 비교할 바가 못되는 것으로서 본건 상표와 인용상표는 유사하지 않다고 할 것입니다.</w:t>
      </w:r>
    </w:p>
    <w:p w14:paraId="3002E178"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990746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(2) 또한 인용상표 3 및 4와 관련되어 요부를 Knock로 보는 경우, 호칭상 유사한 면이 있을지 모르지만, Knock는 </w:t>
      </w:r>
      <w:proofErr w:type="spellStart"/>
      <w:r w:rsidRPr="00615AAC">
        <w:rPr>
          <w:rFonts w:ascii="바탕체" w:eastAsia="바탕체"/>
          <w:kern w:val="0"/>
          <w:sz w:val="24"/>
          <w:szCs w:val="24"/>
        </w:rPr>
        <w:t>똑똑두드리다는</w:t>
      </w:r>
      <w:proofErr w:type="spellEnd"/>
      <w:r w:rsidRPr="00615AAC">
        <w:rPr>
          <w:rFonts w:ascii="바탕체" w:eastAsia="바탕체"/>
          <w:kern w:val="0"/>
          <w:sz w:val="24"/>
          <w:szCs w:val="24"/>
        </w:rPr>
        <w:t xml:space="preserve"> 관념이 있는 것으로서, 인용상표 3과 4는 Knock를 호칭을 함에 따라서 </w:t>
      </w:r>
      <w:proofErr w:type="spellStart"/>
      <w:r w:rsidRPr="00615AAC">
        <w:rPr>
          <w:rFonts w:ascii="바탕체" w:eastAsia="바탕체"/>
          <w:kern w:val="0"/>
          <w:sz w:val="24"/>
          <w:szCs w:val="24"/>
        </w:rPr>
        <w:t>똑똑두드린다는</w:t>
      </w:r>
      <w:proofErr w:type="spellEnd"/>
      <w:r w:rsidRPr="00615AAC">
        <w:rPr>
          <w:rFonts w:ascii="바탕체" w:eastAsia="바탕체"/>
          <w:kern w:val="0"/>
          <w:sz w:val="24"/>
          <w:szCs w:val="24"/>
        </w:rPr>
        <w:t xml:space="preserve"> 관념이 형성되는 것이지만 본건 상표는 그렇지 않은 것으로서, 이들 사이에서 호칭에 의한 출처의 혼동의 염려는 없습니다.</w:t>
      </w:r>
    </w:p>
    <w:p w14:paraId="35CDD1DB"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33F89AF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(3) 즉 인용상표 3과 4는 우리가 익히 아는 『Knock』로서 호칭과 관념이 직접적으로 긴밀하게 연결되어 있습니다. 즉 인용상표는 우리가 익히 아는 </w:t>
      </w:r>
      <w:proofErr w:type="gramStart"/>
      <w:r w:rsidRPr="00615AAC">
        <w:rPr>
          <w:rFonts w:ascii="바탕체" w:eastAsia="바탕체"/>
          <w:kern w:val="0"/>
          <w:sz w:val="24"/>
          <w:szCs w:val="24"/>
        </w:rPr>
        <w:t>단어로서  호칭이</w:t>
      </w:r>
      <w:proofErr w:type="gramEnd"/>
      <w:r w:rsidRPr="00615AAC">
        <w:rPr>
          <w:rFonts w:ascii="바탕체" w:eastAsia="바탕체"/>
          <w:kern w:val="0"/>
          <w:sz w:val="24"/>
          <w:szCs w:val="24"/>
        </w:rPr>
        <w:t xml:space="preserve"> 바로 관념을 떠오르게 하는 것입니다. 즉 『</w:t>
      </w:r>
      <w:proofErr w:type="spellStart"/>
      <w:r w:rsidRPr="00615AAC">
        <w:rPr>
          <w:rFonts w:ascii="바탕체" w:eastAsia="바탕체"/>
          <w:kern w:val="0"/>
          <w:sz w:val="24"/>
          <w:szCs w:val="24"/>
        </w:rPr>
        <w:t>노크』로</w:t>
      </w:r>
      <w:proofErr w:type="spellEnd"/>
      <w:r w:rsidRPr="00615AAC">
        <w:rPr>
          <w:rFonts w:ascii="바탕체" w:eastAsia="바탕체"/>
          <w:kern w:val="0"/>
          <w:sz w:val="24"/>
          <w:szCs w:val="24"/>
        </w:rPr>
        <w:t xml:space="preserve"> 호칭을 하면 바로 『</w:t>
      </w:r>
      <w:proofErr w:type="spellStart"/>
      <w:r w:rsidRPr="00615AAC">
        <w:rPr>
          <w:rFonts w:ascii="바탕체" w:eastAsia="바탕체"/>
          <w:kern w:val="0"/>
          <w:sz w:val="24"/>
          <w:szCs w:val="24"/>
        </w:rPr>
        <w:t>노크한다』이라는</w:t>
      </w:r>
      <w:proofErr w:type="spellEnd"/>
      <w:r w:rsidRPr="00615AAC">
        <w:rPr>
          <w:rFonts w:ascii="바탕체" w:eastAsia="바탕체"/>
          <w:kern w:val="0"/>
          <w:sz w:val="24"/>
          <w:szCs w:val="24"/>
        </w:rPr>
        <w:t xml:space="preserve"> 관념이 떠오르고 또한 『</w:t>
      </w:r>
      <w:proofErr w:type="spellStart"/>
      <w:r w:rsidRPr="00615AAC">
        <w:rPr>
          <w:rFonts w:ascii="바탕체" w:eastAsia="바탕체"/>
          <w:kern w:val="0"/>
          <w:sz w:val="24"/>
          <w:szCs w:val="24"/>
        </w:rPr>
        <w:t>노크』을</w:t>
      </w:r>
      <w:proofErr w:type="spellEnd"/>
      <w:r w:rsidRPr="00615AAC">
        <w:rPr>
          <w:rFonts w:ascii="바탕체" w:eastAsia="바탕체"/>
          <w:kern w:val="0"/>
          <w:sz w:val="24"/>
          <w:szCs w:val="24"/>
        </w:rPr>
        <w:t xml:space="preserve"> 생각(관념)하면 노크라는 호칭이 바로 떠오르는 것입니다. 그러나, 본건 상표는 이러한 것이 아닙니다. 즉 인용상표는 조어상표로서 호칭이 어떠한 관념을 형성하지도 못하고 </w:t>
      </w:r>
      <w:r w:rsidRPr="00615AAC">
        <w:rPr>
          <w:rFonts w:ascii="바탕체" w:eastAsia="바탕체"/>
          <w:kern w:val="0"/>
          <w:sz w:val="24"/>
          <w:szCs w:val="24"/>
        </w:rPr>
        <w:lastRenderedPageBreak/>
        <w:t>관념은 없으므로 호칭을 떠오르게 하는 것도 아닌 것입니다.</w:t>
      </w:r>
    </w:p>
    <w:p w14:paraId="635D0E54"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3FB933F"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(4) 이를 정리하면, 본건 상표가 가사 "</w:t>
      </w:r>
      <w:proofErr w:type="spellStart"/>
      <w:r w:rsidRPr="00615AAC">
        <w:rPr>
          <w:rFonts w:ascii="바탕체" w:eastAsia="바탕체"/>
          <w:kern w:val="0"/>
          <w:sz w:val="24"/>
          <w:szCs w:val="24"/>
        </w:rPr>
        <w:t>녹크</w:t>
      </w:r>
      <w:proofErr w:type="spellEnd"/>
      <w:r w:rsidRPr="00615AAC">
        <w:rPr>
          <w:rFonts w:ascii="바탕체" w:eastAsia="바탕체"/>
          <w:kern w:val="0"/>
          <w:sz w:val="24"/>
          <w:szCs w:val="24"/>
        </w:rPr>
        <w:t>" 정도로 호칭된다고 하여도, 인용상표 3과 4와 관련되어,</w:t>
      </w:r>
    </w:p>
    <w:p w14:paraId="654C8C7C"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44B65E84"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첫째, 외관과 관념이 다르고, 호칭도 "</w:t>
      </w:r>
      <w:proofErr w:type="spellStart"/>
      <w:r w:rsidRPr="00615AAC">
        <w:rPr>
          <w:rFonts w:ascii="바탕체" w:eastAsia="바탕체"/>
          <w:kern w:val="0"/>
          <w:sz w:val="24"/>
          <w:szCs w:val="24"/>
        </w:rPr>
        <w:t>녹크</w:t>
      </w:r>
      <w:proofErr w:type="spellEnd"/>
      <w:r w:rsidRPr="00615AAC">
        <w:rPr>
          <w:rFonts w:ascii="바탕체" w:eastAsia="바탕체"/>
          <w:kern w:val="0"/>
          <w:sz w:val="24"/>
          <w:szCs w:val="24"/>
        </w:rPr>
        <w:t>"와 "노크"로서 차이를 가집니다.</w:t>
      </w:r>
    </w:p>
    <w:p w14:paraId="2354D641"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8AC4F76"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둘째, 본건 상표는 호칭과 관념이 어느 하나가 다른 것을 바로 떠오르게 하는 것이 아닙니다. 그러나 인용상표는 호칭과 관념이 직접적으로 긴밀하게 연결되어, 호칭이 바로 관념을 떠오르게 하고 관념이 바로 호칭을 떠오르게 하는 것입니다.</w:t>
      </w:r>
    </w:p>
    <w:p w14:paraId="55711F28"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FC531B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(5) 이와 같은 상황에서 과연 본건 상표와 인용상표 3과 4에 있어서 일반 수요자에게 거래상 출처의 혼동이 발생할지를 살펴보기 위하여, 본건 사례와 유사한 경우에 대한 </w:t>
      </w:r>
      <w:proofErr w:type="spellStart"/>
      <w:r w:rsidRPr="00615AAC">
        <w:rPr>
          <w:rFonts w:ascii="바탕체" w:eastAsia="바탕체"/>
          <w:kern w:val="0"/>
          <w:sz w:val="24"/>
          <w:szCs w:val="24"/>
        </w:rPr>
        <w:t>심판결례들찾아보면</w:t>
      </w:r>
      <w:proofErr w:type="spellEnd"/>
      <w:r w:rsidRPr="00615AAC">
        <w:rPr>
          <w:rFonts w:ascii="바탕체" w:eastAsia="바탕체"/>
          <w:kern w:val="0"/>
          <w:sz w:val="24"/>
          <w:szCs w:val="24"/>
        </w:rPr>
        <w:t xml:space="preserve"> 아래와 같습니다.</w:t>
      </w:r>
    </w:p>
    <w:p w14:paraId="7B1076A4"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41A470E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b/>
          <w:bCs/>
          <w:kern w:val="0"/>
          <w:sz w:val="24"/>
          <w:szCs w:val="24"/>
          <w:u w:val="single"/>
        </w:rPr>
        <w:t xml:space="preserve">1) 특허심판원 2022원729 </w:t>
      </w:r>
      <w:proofErr w:type="spellStart"/>
      <w:r w:rsidRPr="00615AAC">
        <w:rPr>
          <w:rFonts w:ascii="바탕체" w:eastAsia="바탕체"/>
          <w:b/>
          <w:bCs/>
          <w:kern w:val="0"/>
          <w:sz w:val="24"/>
          <w:szCs w:val="24"/>
          <w:u w:val="single"/>
        </w:rPr>
        <w:t>심결</w:t>
      </w:r>
      <w:proofErr w:type="spellEnd"/>
      <w:r w:rsidRPr="00615AAC">
        <w:rPr>
          <w:rFonts w:ascii="바탕체" w:eastAsia="바탕체"/>
          <w:b/>
          <w:bCs/>
          <w:kern w:val="0"/>
          <w:sz w:val="24"/>
          <w:szCs w:val="24"/>
          <w:u w:val="single"/>
        </w:rPr>
        <w:t>:</w:t>
      </w:r>
    </w:p>
    <w:p w14:paraId="5C8B58F4" w14:textId="3782B784"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13FD494A" wp14:editId="78F3AEB8">
            <wp:extent cx="1752600" cy="1752600"/>
            <wp:effectExtent l="0" t="0" r="0" b="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sidRPr="00615AAC">
        <w:rPr>
          <w:rFonts w:ascii="바탕체" w:eastAsia="바탕체" w:cs="바탕체"/>
          <w:kern w:val="0"/>
          <w:sz w:val="24"/>
          <w:szCs w:val="24"/>
        </w:rPr>
        <w:t xml:space="preserve">       </w:t>
      </w:r>
      <w:r w:rsidRPr="00615AAC">
        <w:rPr>
          <w:rFonts w:ascii="바탕체" w:eastAsia="바탕체" w:cs="바탕체" w:hint="eastAsia"/>
          <w:noProof/>
          <w:kern w:val="0"/>
          <w:sz w:val="24"/>
          <w:szCs w:val="24"/>
        </w:rPr>
        <w:drawing>
          <wp:inline distT="0" distB="0" distL="0" distR="0" wp14:anchorId="76F161F0" wp14:editId="47CAAD05">
            <wp:extent cx="1752600" cy="1752600"/>
            <wp:effectExtent l="0" t="0" r="0" b="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68E07416"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위 "DIONYCAFE" (43류 </w:t>
      </w:r>
      <w:proofErr w:type="spellStart"/>
      <w:r w:rsidRPr="00615AAC">
        <w:rPr>
          <w:rFonts w:ascii="바탕체" w:eastAsia="바탕체"/>
          <w:kern w:val="0"/>
          <w:sz w:val="24"/>
          <w:szCs w:val="24"/>
        </w:rPr>
        <w:t>카페업</w:t>
      </w:r>
      <w:proofErr w:type="spellEnd"/>
      <w:r w:rsidRPr="00615AAC">
        <w:rPr>
          <w:rFonts w:ascii="바탕체" w:eastAsia="바탕체"/>
          <w:kern w:val="0"/>
          <w:sz w:val="24"/>
          <w:szCs w:val="24"/>
        </w:rPr>
        <w:t>)와 "</w:t>
      </w:r>
      <w:proofErr w:type="spellStart"/>
      <w:r w:rsidRPr="00615AAC">
        <w:rPr>
          <w:rFonts w:ascii="바탕체" w:eastAsia="바탕체"/>
          <w:kern w:val="0"/>
          <w:sz w:val="24"/>
          <w:szCs w:val="24"/>
        </w:rPr>
        <w:t>디오니스</w:t>
      </w:r>
      <w:proofErr w:type="spellEnd"/>
      <w:r w:rsidRPr="00615AAC">
        <w:rPr>
          <w:rFonts w:ascii="바탕체" w:eastAsia="바탕체"/>
          <w:kern w:val="0"/>
          <w:sz w:val="24"/>
          <w:szCs w:val="24"/>
        </w:rPr>
        <w:t xml:space="preserve"> DIONYS"(43류 </w:t>
      </w:r>
      <w:proofErr w:type="spellStart"/>
      <w:r w:rsidRPr="00615AAC">
        <w:rPr>
          <w:rFonts w:ascii="바탕체" w:eastAsia="바탕체"/>
          <w:kern w:val="0"/>
          <w:sz w:val="24"/>
          <w:szCs w:val="24"/>
        </w:rPr>
        <w:t>꼬치구이전문</w:t>
      </w:r>
      <w:proofErr w:type="spellEnd"/>
      <w:r w:rsidRPr="00615AAC">
        <w:rPr>
          <w:rFonts w:ascii="바탕체" w:eastAsia="바탕체"/>
          <w:kern w:val="0"/>
          <w:sz w:val="24"/>
          <w:szCs w:val="24"/>
        </w:rPr>
        <w:t xml:space="preserve"> 음식점업 등)의 유사여부에 대하여 특허심판원은 </w:t>
      </w:r>
      <w:r w:rsidRPr="00615AAC">
        <w:rPr>
          <w:rFonts w:ascii="바탕체" w:eastAsia="바탕체"/>
          <w:kern w:val="0"/>
          <w:sz w:val="24"/>
          <w:szCs w:val="24"/>
          <w:u w:val="single"/>
        </w:rPr>
        <w:t>"DIONYCAFE"가 DIONY만으로 분리</w:t>
      </w:r>
      <w:r w:rsidRPr="00615AAC">
        <w:rPr>
          <w:rFonts w:ascii="바탕체" w:eastAsia="바탕체"/>
          <w:kern w:val="0"/>
          <w:sz w:val="24"/>
          <w:szCs w:val="24"/>
        </w:rPr>
        <w:t xml:space="preserve">될 수 있음을 인정하면서, 설령 그렇다 하여도, </w:t>
      </w:r>
      <w:r w:rsidRPr="00615AAC">
        <w:rPr>
          <w:rFonts w:ascii="바탕체" w:eastAsia="바탕체"/>
          <w:kern w:val="0"/>
          <w:sz w:val="24"/>
          <w:szCs w:val="24"/>
          <w:u w:val="single"/>
        </w:rPr>
        <w:t>『</w:t>
      </w:r>
      <w:proofErr w:type="spellStart"/>
      <w:r w:rsidRPr="00615AAC">
        <w:rPr>
          <w:rFonts w:ascii="바탕체" w:eastAsia="바탕체"/>
          <w:kern w:val="0"/>
          <w:sz w:val="24"/>
          <w:szCs w:val="24"/>
          <w:u w:val="single"/>
        </w:rPr>
        <w:t>디오니』와</w:t>
      </w:r>
      <w:proofErr w:type="spellEnd"/>
      <w:r w:rsidRPr="00615AAC">
        <w:rPr>
          <w:rFonts w:ascii="바탕체" w:eastAsia="바탕체"/>
          <w:kern w:val="0"/>
          <w:sz w:val="24"/>
          <w:szCs w:val="24"/>
          <w:u w:val="single"/>
        </w:rPr>
        <w:t xml:space="preserve"> 『</w:t>
      </w:r>
      <w:proofErr w:type="spellStart"/>
      <w:r w:rsidRPr="00615AAC">
        <w:rPr>
          <w:rFonts w:ascii="바탕체" w:eastAsia="바탕체"/>
          <w:kern w:val="0"/>
          <w:sz w:val="24"/>
          <w:szCs w:val="24"/>
          <w:u w:val="single"/>
        </w:rPr>
        <w:t>디오니스』의</w:t>
      </w:r>
      <w:proofErr w:type="spellEnd"/>
      <w:r w:rsidRPr="00615AAC">
        <w:rPr>
          <w:rFonts w:ascii="바탕체" w:eastAsia="바탕체"/>
          <w:kern w:val="0"/>
          <w:sz w:val="24"/>
          <w:szCs w:val="24"/>
          <w:u w:val="single"/>
        </w:rPr>
        <w:t xml:space="preserve"> 호칭에 대하여 일반 수요자들은 호칭상 명확히 그 차이를 인식할 것으로서 호칭상으로 두 상표는 유사하지 않다</w:t>
      </w:r>
      <w:r w:rsidRPr="00615AAC">
        <w:rPr>
          <w:rFonts w:ascii="바탕체" w:eastAsia="바탕체"/>
          <w:kern w:val="0"/>
          <w:sz w:val="24"/>
          <w:szCs w:val="24"/>
        </w:rPr>
        <w:t xml:space="preserve">고 판단을 하였습니다. 한편, DIONYS는 DIONY의 복수형으로 볼 여지도 있지만, 두 단어 모두 사전상 관념이 없는 조어 표장이므로 서로 연관된 단어들이라 하기 </w:t>
      </w:r>
      <w:proofErr w:type="spellStart"/>
      <w:r w:rsidRPr="00615AAC">
        <w:rPr>
          <w:rFonts w:ascii="바탕체" w:eastAsia="바탕체"/>
          <w:kern w:val="0"/>
          <w:sz w:val="24"/>
          <w:szCs w:val="24"/>
        </w:rPr>
        <w:t>어렵다라고</w:t>
      </w:r>
      <w:proofErr w:type="spellEnd"/>
      <w:r w:rsidRPr="00615AAC">
        <w:rPr>
          <w:rFonts w:ascii="바탕체" w:eastAsia="바탕체"/>
          <w:kern w:val="0"/>
          <w:sz w:val="24"/>
          <w:szCs w:val="24"/>
        </w:rPr>
        <w:t xml:space="preserve"> 판단하였습니다.</w:t>
      </w:r>
    </w:p>
    <w:p w14:paraId="05D25BF8"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21EE2C0"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아래 -</w:t>
      </w:r>
    </w:p>
    <w:p w14:paraId="25EDDFA8" w14:textId="10E979DA"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lastRenderedPageBreak/>
        <w:drawing>
          <wp:inline distT="0" distB="0" distL="0" distR="0" wp14:anchorId="25472E06" wp14:editId="3AD823FD">
            <wp:extent cx="5731510" cy="3645535"/>
            <wp:effectExtent l="0" t="0" r="2540" b="0"/>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645535"/>
                    </a:xfrm>
                    <a:prstGeom prst="rect">
                      <a:avLst/>
                    </a:prstGeom>
                    <a:noFill/>
                    <a:ln>
                      <a:noFill/>
                    </a:ln>
                  </pic:spPr>
                </pic:pic>
              </a:graphicData>
            </a:graphic>
          </wp:inline>
        </w:drawing>
      </w:r>
    </w:p>
    <w:p w14:paraId="31A9E5E8" w14:textId="77777777"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kern w:val="0"/>
          <w:sz w:val="24"/>
          <w:szCs w:val="24"/>
        </w:rPr>
        <w:t xml:space="preserve">&lt;특허심판원 2022원729 </w:t>
      </w:r>
      <w:proofErr w:type="spellStart"/>
      <w:r w:rsidRPr="00615AAC">
        <w:rPr>
          <w:rFonts w:ascii="바탕체" w:eastAsia="바탕체" w:cs="바탕체"/>
          <w:kern w:val="0"/>
          <w:sz w:val="24"/>
          <w:szCs w:val="24"/>
        </w:rPr>
        <w:t>심결문</w:t>
      </w:r>
      <w:proofErr w:type="spellEnd"/>
      <w:r w:rsidRPr="00615AAC">
        <w:rPr>
          <w:rFonts w:ascii="바탕체" w:eastAsia="바탕체" w:cs="바탕체"/>
          <w:kern w:val="0"/>
          <w:sz w:val="24"/>
          <w:szCs w:val="24"/>
        </w:rPr>
        <w:t xml:space="preserve"> 중&gt;</w:t>
      </w:r>
    </w:p>
    <w:p w14:paraId="5DE5BFC2"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51FA647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b/>
          <w:bCs/>
          <w:kern w:val="0"/>
          <w:sz w:val="24"/>
          <w:szCs w:val="24"/>
          <w:u w:val="single"/>
        </w:rPr>
        <w:t xml:space="preserve">2) 특허심판원 2015당49 </w:t>
      </w:r>
      <w:proofErr w:type="spellStart"/>
      <w:r w:rsidRPr="00615AAC">
        <w:rPr>
          <w:rFonts w:ascii="바탕체" w:eastAsia="바탕체"/>
          <w:b/>
          <w:bCs/>
          <w:kern w:val="0"/>
          <w:sz w:val="24"/>
          <w:szCs w:val="24"/>
          <w:u w:val="single"/>
        </w:rPr>
        <w:t>심결</w:t>
      </w:r>
      <w:proofErr w:type="spellEnd"/>
      <w:r w:rsidRPr="00615AAC">
        <w:rPr>
          <w:rFonts w:ascii="바탕체" w:eastAsia="바탕체"/>
          <w:b/>
          <w:bCs/>
          <w:kern w:val="0"/>
          <w:sz w:val="24"/>
          <w:szCs w:val="24"/>
          <w:u w:val="single"/>
        </w:rPr>
        <w:t>:</w:t>
      </w:r>
    </w:p>
    <w:p w14:paraId="0DEC43A2" w14:textId="22BE600D"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36BD5D25" wp14:editId="033BA890">
            <wp:extent cx="1724025" cy="1724025"/>
            <wp:effectExtent l="0" t="0" r="9525" b="9525"/>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r w:rsidRPr="00615AAC">
        <w:rPr>
          <w:rFonts w:ascii="바탕체" w:eastAsia="바탕체" w:cs="바탕체"/>
          <w:kern w:val="0"/>
          <w:sz w:val="24"/>
          <w:szCs w:val="24"/>
        </w:rPr>
        <w:t xml:space="preserve">   </w:t>
      </w:r>
      <w:r w:rsidRPr="00615AAC">
        <w:rPr>
          <w:rFonts w:ascii="바탕체" w:eastAsia="바탕체" w:cs="바탕체" w:hint="eastAsia"/>
          <w:noProof/>
          <w:kern w:val="0"/>
          <w:sz w:val="24"/>
          <w:szCs w:val="24"/>
        </w:rPr>
        <w:drawing>
          <wp:inline distT="0" distB="0" distL="0" distR="0" wp14:anchorId="19AB1A6D" wp14:editId="61A409BC">
            <wp:extent cx="1628775" cy="1628775"/>
            <wp:effectExtent l="0" t="0" r="9525" b="9525"/>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3BEB45A4" w14:textId="77777777" w:rsidR="00615AAC" w:rsidRPr="00615AAC" w:rsidRDefault="00615AAC" w:rsidP="00615AAC">
      <w:pPr>
        <w:wordWrap/>
        <w:adjustRightInd w:val="0"/>
        <w:spacing w:after="0" w:line="672" w:lineRule="auto"/>
        <w:jc w:val="left"/>
        <w:rPr>
          <w:rFonts w:ascii="바탕체" w:eastAsia="바탕체"/>
          <w:kern w:val="0"/>
          <w:sz w:val="24"/>
          <w:szCs w:val="24"/>
        </w:rPr>
      </w:pPr>
      <w:proofErr w:type="spellStart"/>
      <w:r w:rsidRPr="00615AAC">
        <w:rPr>
          <w:rFonts w:ascii="바탕체" w:eastAsia="바탕체"/>
          <w:kern w:val="0"/>
          <w:sz w:val="24"/>
          <w:szCs w:val="24"/>
        </w:rPr>
        <w:t>DIcovery</w:t>
      </w:r>
      <w:proofErr w:type="spellEnd"/>
      <w:r w:rsidRPr="00615AAC">
        <w:rPr>
          <w:rFonts w:ascii="바탕체" w:eastAsia="바탕체"/>
          <w:kern w:val="0"/>
          <w:sz w:val="24"/>
          <w:szCs w:val="24"/>
        </w:rPr>
        <w:t xml:space="preserve">(등록상표)와 Discovery(선사용상표)의 위 2개의 상표의 유사여부에 대하여, 특허심판원은 비록 호칭상 </w:t>
      </w:r>
      <w:proofErr w:type="spellStart"/>
      <w:r w:rsidRPr="00615AAC">
        <w:rPr>
          <w:rFonts w:ascii="바탕체" w:eastAsia="바탕체"/>
          <w:kern w:val="0"/>
          <w:sz w:val="24"/>
          <w:szCs w:val="24"/>
        </w:rPr>
        <w:t>DIcovery</w:t>
      </w:r>
      <w:proofErr w:type="spellEnd"/>
      <w:r w:rsidRPr="00615AAC">
        <w:rPr>
          <w:rFonts w:ascii="바탕체" w:eastAsia="바탕체"/>
          <w:kern w:val="0"/>
          <w:sz w:val="24"/>
          <w:szCs w:val="24"/>
        </w:rPr>
        <w:t xml:space="preserve">의 발음을 빠르게 할 경우, </w:t>
      </w:r>
      <w:r w:rsidRPr="00615AAC">
        <w:rPr>
          <w:rFonts w:ascii="바탕체" w:eastAsia="바탕체"/>
          <w:kern w:val="0"/>
          <w:sz w:val="24"/>
          <w:szCs w:val="24"/>
        </w:rPr>
        <w:lastRenderedPageBreak/>
        <w:t xml:space="preserve">Discovery의 </w:t>
      </w:r>
      <w:r w:rsidRPr="00615AAC">
        <w:rPr>
          <w:rFonts w:ascii="바탕체" w:eastAsia="바탕체"/>
          <w:kern w:val="0"/>
          <w:sz w:val="24"/>
          <w:szCs w:val="24"/>
          <w:u w:val="single"/>
        </w:rPr>
        <w:t>호칭과 일부 유사한 면</w:t>
      </w:r>
      <w:r w:rsidRPr="00615AAC">
        <w:rPr>
          <w:rFonts w:ascii="바탕체" w:eastAsia="바탕체"/>
          <w:kern w:val="0"/>
          <w:sz w:val="24"/>
          <w:szCs w:val="24"/>
        </w:rPr>
        <w:t xml:space="preserve">이 있으나, </w:t>
      </w:r>
      <w:r w:rsidRPr="00615AAC">
        <w:rPr>
          <w:rFonts w:ascii="바탕체" w:eastAsia="바탕체"/>
          <w:kern w:val="0"/>
          <w:sz w:val="24"/>
          <w:szCs w:val="24"/>
          <w:u w:val="single"/>
        </w:rPr>
        <w:t>관념에 있어 이 사건 등록상표(</w:t>
      </w:r>
      <w:proofErr w:type="spellStart"/>
      <w:r w:rsidRPr="00615AAC">
        <w:rPr>
          <w:rFonts w:ascii="바탕체" w:eastAsia="바탕체"/>
          <w:kern w:val="0"/>
          <w:sz w:val="24"/>
          <w:szCs w:val="24"/>
          <w:u w:val="single"/>
        </w:rPr>
        <w:t>DIcoivery</w:t>
      </w:r>
      <w:proofErr w:type="spellEnd"/>
      <w:r w:rsidRPr="00615AAC">
        <w:rPr>
          <w:rFonts w:ascii="바탕체" w:eastAsia="바탕체"/>
          <w:kern w:val="0"/>
          <w:sz w:val="24"/>
          <w:szCs w:val="24"/>
          <w:u w:val="single"/>
        </w:rPr>
        <w:t xml:space="preserve">)가 특별한 관념이 형성되지 않는 조어표장에 해당되어, '발견', '탐험' 등의 관념이 있는 선사용 상표(Discovery)와 서로 </w:t>
      </w:r>
      <w:proofErr w:type="gramStart"/>
      <w:r w:rsidRPr="00615AAC">
        <w:rPr>
          <w:rFonts w:ascii="바탕체" w:eastAsia="바탕체"/>
          <w:kern w:val="0"/>
          <w:sz w:val="24"/>
          <w:szCs w:val="24"/>
          <w:u w:val="single"/>
        </w:rPr>
        <w:t>비교 할</w:t>
      </w:r>
      <w:proofErr w:type="gramEnd"/>
      <w:r w:rsidRPr="00615AAC">
        <w:rPr>
          <w:rFonts w:ascii="바탕체" w:eastAsia="바탕체"/>
          <w:kern w:val="0"/>
          <w:sz w:val="24"/>
          <w:szCs w:val="24"/>
          <w:u w:val="single"/>
        </w:rPr>
        <w:t xml:space="preserve"> 수 없어</w:t>
      </w:r>
      <w:r w:rsidRPr="00615AAC">
        <w:rPr>
          <w:rFonts w:ascii="바탕체" w:eastAsia="바탕체"/>
          <w:kern w:val="0"/>
          <w:sz w:val="24"/>
          <w:szCs w:val="24"/>
        </w:rPr>
        <w:t xml:space="preserve">, 이 둘은 외관과 관념상의 차이로 인하여 양자의 사이에 출처의 혼동을 일으키게 할 정도는 아닌 것으로서 양 상표는 </w:t>
      </w:r>
      <w:proofErr w:type="spellStart"/>
      <w:r w:rsidRPr="00615AAC">
        <w:rPr>
          <w:rFonts w:ascii="바탕체" w:eastAsia="바탕체"/>
          <w:kern w:val="0"/>
          <w:sz w:val="24"/>
          <w:szCs w:val="24"/>
        </w:rPr>
        <w:t>비유사하다고</w:t>
      </w:r>
      <w:proofErr w:type="spellEnd"/>
      <w:r w:rsidRPr="00615AAC">
        <w:rPr>
          <w:rFonts w:ascii="바탕체" w:eastAsia="바탕체"/>
          <w:kern w:val="0"/>
          <w:sz w:val="24"/>
          <w:szCs w:val="24"/>
        </w:rPr>
        <w:t xml:space="preserve"> 판단을 하였습니다. </w:t>
      </w:r>
    </w:p>
    <w:p w14:paraId="4BDB695D"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3B65E4E2" w14:textId="23390094"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54219419" wp14:editId="1D1E01D5">
            <wp:extent cx="5731510" cy="1965960"/>
            <wp:effectExtent l="0" t="0" r="254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965960"/>
                    </a:xfrm>
                    <a:prstGeom prst="rect">
                      <a:avLst/>
                    </a:prstGeom>
                    <a:noFill/>
                    <a:ln>
                      <a:noFill/>
                    </a:ln>
                  </pic:spPr>
                </pic:pic>
              </a:graphicData>
            </a:graphic>
          </wp:inline>
        </w:drawing>
      </w:r>
    </w:p>
    <w:p w14:paraId="4F0A929C" w14:textId="6C2322F0"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273B6E62" wp14:editId="5C84C269">
            <wp:extent cx="5731510" cy="1929130"/>
            <wp:effectExtent l="0" t="0" r="2540"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1929130"/>
                    </a:xfrm>
                    <a:prstGeom prst="rect">
                      <a:avLst/>
                    </a:prstGeom>
                    <a:noFill/>
                    <a:ln>
                      <a:noFill/>
                    </a:ln>
                  </pic:spPr>
                </pic:pic>
              </a:graphicData>
            </a:graphic>
          </wp:inline>
        </w:drawing>
      </w:r>
    </w:p>
    <w:p w14:paraId="63A742B6" w14:textId="77777777"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kern w:val="0"/>
          <w:sz w:val="24"/>
          <w:szCs w:val="24"/>
        </w:rPr>
        <w:t xml:space="preserve">&lt;특허심판원 2015당49 </w:t>
      </w:r>
      <w:proofErr w:type="spellStart"/>
      <w:r w:rsidRPr="00615AAC">
        <w:rPr>
          <w:rFonts w:ascii="바탕체" w:eastAsia="바탕체" w:cs="바탕체"/>
          <w:kern w:val="0"/>
          <w:sz w:val="24"/>
          <w:szCs w:val="24"/>
        </w:rPr>
        <w:t>심결</w:t>
      </w:r>
      <w:r w:rsidRPr="00615AAC">
        <w:rPr>
          <w:rFonts w:ascii="바탕체" w:eastAsia="바탕체" w:cs="바탕체" w:hint="eastAsia"/>
          <w:kern w:val="0"/>
          <w:sz w:val="24"/>
          <w:szCs w:val="24"/>
        </w:rPr>
        <w:t>문</w:t>
      </w:r>
      <w:proofErr w:type="spellEnd"/>
      <w:r w:rsidRPr="00615AAC">
        <w:rPr>
          <w:rFonts w:ascii="바탕체" w:eastAsia="바탕체" w:cs="바탕체"/>
          <w:kern w:val="0"/>
          <w:sz w:val="24"/>
          <w:szCs w:val="24"/>
        </w:rPr>
        <w:t xml:space="preserve"> 중 발췌&gt;</w:t>
      </w:r>
    </w:p>
    <w:p w14:paraId="22B72A5E"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67E1215A"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b/>
          <w:bCs/>
          <w:kern w:val="0"/>
          <w:sz w:val="24"/>
          <w:szCs w:val="24"/>
          <w:u w:val="single"/>
        </w:rPr>
        <w:lastRenderedPageBreak/>
        <w:t xml:space="preserve">3) 특허심판원 2020원1532 </w:t>
      </w:r>
      <w:proofErr w:type="spellStart"/>
      <w:r w:rsidRPr="00615AAC">
        <w:rPr>
          <w:rFonts w:ascii="바탕체" w:eastAsia="바탕체"/>
          <w:b/>
          <w:bCs/>
          <w:kern w:val="0"/>
          <w:sz w:val="24"/>
          <w:szCs w:val="24"/>
          <w:u w:val="single"/>
        </w:rPr>
        <w:t>심결</w:t>
      </w:r>
      <w:proofErr w:type="spellEnd"/>
      <w:r w:rsidRPr="00615AAC">
        <w:rPr>
          <w:rFonts w:ascii="바탕체" w:eastAsia="바탕체"/>
          <w:b/>
          <w:bCs/>
          <w:kern w:val="0"/>
          <w:sz w:val="24"/>
          <w:szCs w:val="24"/>
          <w:u w:val="single"/>
        </w:rPr>
        <w:t>:</w:t>
      </w:r>
    </w:p>
    <w:p w14:paraId="42C9654B"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433FC1CB" w14:textId="6BB8A15B"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2E065D46" wp14:editId="7220B47A">
            <wp:extent cx="1590675" cy="1590675"/>
            <wp:effectExtent l="0" t="0" r="9525" b="9525"/>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r w:rsidRPr="00615AAC">
        <w:rPr>
          <w:rFonts w:ascii="바탕체" w:eastAsia="바탕체" w:cs="바탕체"/>
          <w:kern w:val="0"/>
          <w:sz w:val="24"/>
          <w:szCs w:val="24"/>
        </w:rPr>
        <w:t xml:space="preserve">    </w:t>
      </w:r>
      <w:r w:rsidRPr="00615AAC">
        <w:rPr>
          <w:rFonts w:ascii="바탕체" w:eastAsia="바탕체" w:cs="바탕체" w:hint="eastAsia"/>
          <w:noProof/>
          <w:kern w:val="0"/>
          <w:sz w:val="24"/>
          <w:szCs w:val="24"/>
        </w:rPr>
        <w:drawing>
          <wp:inline distT="0" distB="0" distL="0" distR="0" wp14:anchorId="45351EB2" wp14:editId="4BF762BF">
            <wp:extent cx="1447800" cy="1447800"/>
            <wp:effectExtent l="0" t="0" r="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7FFA5086" w14:textId="77777777" w:rsidR="00615AAC" w:rsidRPr="00615AAC" w:rsidRDefault="00615AAC" w:rsidP="00615AAC">
      <w:pPr>
        <w:wordWrap/>
        <w:adjustRightInd w:val="0"/>
        <w:spacing w:after="0" w:line="672" w:lineRule="auto"/>
        <w:rPr>
          <w:rFonts w:ascii="바탕체" w:eastAsia="바탕체"/>
          <w:kern w:val="0"/>
          <w:sz w:val="24"/>
          <w:szCs w:val="24"/>
        </w:rPr>
      </w:pPr>
      <w:r w:rsidRPr="00615AAC">
        <w:rPr>
          <w:rFonts w:ascii="바탕체" w:eastAsia="바탕체"/>
          <w:kern w:val="0"/>
          <w:sz w:val="24"/>
          <w:szCs w:val="24"/>
        </w:rPr>
        <w:t xml:space="preserve">위 2개의 상표에 대하여, 특허심판원은 아래와 같이 판단을 하였습니다. </w:t>
      </w:r>
    </w:p>
    <w:p w14:paraId="40F02555"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57D5031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아래 -</w:t>
      </w:r>
    </w:p>
    <w:p w14:paraId="21E3B789" w14:textId="77777777" w:rsidR="00615AAC" w:rsidRPr="00615AAC" w:rsidRDefault="00615AAC" w:rsidP="00615AAC">
      <w:pPr>
        <w:wordWrap/>
        <w:adjustRightInd w:val="0"/>
        <w:spacing w:after="0" w:line="672" w:lineRule="auto"/>
        <w:jc w:val="left"/>
        <w:rPr>
          <w:rFonts w:ascii="바탕체" w:eastAsia="바탕체"/>
          <w:kern w:val="0"/>
          <w:sz w:val="24"/>
          <w:szCs w:val="24"/>
        </w:rPr>
      </w:pPr>
      <w:proofErr w:type="spellStart"/>
      <w:r w:rsidRPr="00615AAC">
        <w:rPr>
          <w:rFonts w:ascii="바탕체" w:eastAsia="바탕체"/>
          <w:kern w:val="0"/>
          <w:sz w:val="24"/>
          <w:szCs w:val="24"/>
        </w:rPr>
        <w:t>살피건대</w:t>
      </w:r>
      <w:proofErr w:type="spellEnd"/>
      <w:r w:rsidRPr="00615AAC">
        <w:rPr>
          <w:rFonts w:ascii="바탕체" w:eastAsia="바탕체"/>
          <w:kern w:val="0"/>
          <w:sz w:val="24"/>
          <w:szCs w:val="24"/>
        </w:rPr>
        <w:t xml:space="preserve">, 양 표장은 3음절 중 앞의 2음절이 동일하여 양자는 다소 유사하게 </w:t>
      </w:r>
      <w:proofErr w:type="spellStart"/>
      <w:r w:rsidRPr="00615AAC">
        <w:rPr>
          <w:rFonts w:ascii="바탕체" w:eastAsia="바탕체"/>
          <w:kern w:val="0"/>
          <w:sz w:val="24"/>
          <w:szCs w:val="24"/>
        </w:rPr>
        <w:t>청감될</w:t>
      </w:r>
      <w:proofErr w:type="spellEnd"/>
      <w:r w:rsidRPr="00615AAC">
        <w:rPr>
          <w:rFonts w:ascii="바탕체" w:eastAsia="바탕체"/>
          <w:kern w:val="0"/>
          <w:sz w:val="24"/>
          <w:szCs w:val="24"/>
        </w:rPr>
        <w:t xml:space="preserve"> 수도 있다. </w:t>
      </w:r>
    </w:p>
    <w:p w14:paraId="3804CF1F"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2B8AB5A0"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ⅰ</w:t>
      </w:r>
      <w:r w:rsidRPr="00615AAC">
        <w:rPr>
          <w:rFonts w:ascii="바탕체" w:eastAsia="바탕체"/>
          <w:kern w:val="0"/>
          <w:sz w:val="24"/>
          <w:szCs w:val="24"/>
        </w:rPr>
        <w:t xml:space="preserve">) </w:t>
      </w:r>
      <w:r w:rsidRPr="00615AAC">
        <w:rPr>
          <w:rFonts w:ascii="바탕체" w:eastAsia="바탕체"/>
          <w:kern w:val="0"/>
          <w:sz w:val="24"/>
          <w:szCs w:val="24"/>
          <w:u w:val="single"/>
        </w:rPr>
        <w:t xml:space="preserve">그러나 양 표장은 전체적으로 3음절로 호칭되는 짧은 수준의 표장으로 짧은 음절로 구성된 표장에 있어서는 미세한 발음상의 차이도 호칭의 유사여부를 정하는데 중요한 의미를 가진다고 할 것이고(특허법원 2005. 6. 2. 선고 </w:t>
      </w:r>
      <w:r w:rsidRPr="00615AAC">
        <w:rPr>
          <w:rFonts w:ascii="바탕체" w:eastAsia="바탕체"/>
          <w:kern w:val="0"/>
          <w:sz w:val="24"/>
          <w:szCs w:val="24"/>
          <w:u w:val="single"/>
        </w:rPr>
        <w:lastRenderedPageBreak/>
        <w:t>2005허2038 판결, 2003. 4. 4. 선고 2002허7841 판결 참조)</w:t>
      </w:r>
      <w:r w:rsidRPr="00615AAC">
        <w:rPr>
          <w:rFonts w:ascii="바탕체" w:eastAsia="바탕체"/>
          <w:kern w:val="0"/>
          <w:sz w:val="24"/>
          <w:szCs w:val="24"/>
        </w:rPr>
        <w:t xml:space="preserve">, </w:t>
      </w:r>
    </w:p>
    <w:p w14:paraId="03667B0B"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D8B0627"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ⅱ</w:t>
      </w:r>
      <w:r w:rsidRPr="00615AAC">
        <w:rPr>
          <w:rFonts w:ascii="바탕체" w:eastAsia="바탕체"/>
          <w:kern w:val="0"/>
          <w:sz w:val="24"/>
          <w:szCs w:val="24"/>
        </w:rPr>
        <w:t xml:space="preserve">) 우리나라의 영어보급 수준 상 </w:t>
      </w:r>
      <w:r w:rsidRPr="00615AAC">
        <w:rPr>
          <w:rFonts w:ascii="바탕체" w:eastAsia="바탕체"/>
          <w:kern w:val="0"/>
          <w:sz w:val="24"/>
          <w:szCs w:val="24"/>
          <w:u w:val="single"/>
        </w:rPr>
        <w:t xml:space="preserve">일반 수요자들에게 이 사건 출원상표 중 영문자 </w:t>
      </w:r>
      <w:r w:rsidRPr="00615AAC">
        <w:rPr>
          <w:rFonts w:ascii="바탕체" w:eastAsia="바탕체"/>
          <w:kern w:val="0"/>
          <w:sz w:val="24"/>
          <w:szCs w:val="24"/>
          <w:u w:val="single"/>
        </w:rPr>
        <w:t>‘</w:t>
      </w:r>
      <w:r w:rsidRPr="00615AAC">
        <w:rPr>
          <w:rFonts w:ascii="바탕체" w:eastAsia="바탕체"/>
          <w:kern w:val="0"/>
          <w:sz w:val="24"/>
          <w:szCs w:val="24"/>
          <w:u w:val="single"/>
        </w:rPr>
        <w:t>TIARA</w:t>
      </w:r>
      <w:r w:rsidRPr="00615AAC">
        <w:rPr>
          <w:rFonts w:ascii="바탕체" w:eastAsia="바탕체"/>
          <w:kern w:val="0"/>
          <w:sz w:val="24"/>
          <w:szCs w:val="24"/>
          <w:u w:val="single"/>
        </w:rPr>
        <w:t>’</w:t>
      </w:r>
      <w:r w:rsidRPr="00615AAC">
        <w:rPr>
          <w:rFonts w:ascii="바탕체" w:eastAsia="바탕체"/>
          <w:kern w:val="0"/>
          <w:sz w:val="24"/>
          <w:szCs w:val="24"/>
          <w:u w:val="single"/>
        </w:rPr>
        <w:t xml:space="preserve">는 </w:t>
      </w:r>
      <w:r w:rsidRPr="00615AAC">
        <w:rPr>
          <w:rFonts w:ascii="바탕체" w:eastAsia="바탕체"/>
          <w:kern w:val="0"/>
          <w:sz w:val="24"/>
          <w:szCs w:val="24"/>
          <w:u w:val="single"/>
        </w:rPr>
        <w:t>‘</w:t>
      </w:r>
      <w:r w:rsidRPr="00615AAC">
        <w:rPr>
          <w:rFonts w:ascii="바탕체" w:eastAsia="바탕체"/>
          <w:kern w:val="0"/>
          <w:sz w:val="24"/>
          <w:szCs w:val="24"/>
          <w:u w:val="single"/>
        </w:rPr>
        <w:t>작은 왕관</w:t>
      </w:r>
      <w:r w:rsidRPr="00615AAC">
        <w:rPr>
          <w:rFonts w:ascii="바탕체" w:eastAsia="바탕체"/>
          <w:kern w:val="0"/>
          <w:sz w:val="24"/>
          <w:szCs w:val="24"/>
          <w:u w:val="single"/>
        </w:rPr>
        <w:t>’</w:t>
      </w:r>
      <w:proofErr w:type="spellStart"/>
      <w:r w:rsidRPr="00615AAC">
        <w:rPr>
          <w:rFonts w:ascii="바탕체" w:eastAsia="바탕체"/>
          <w:kern w:val="0"/>
          <w:sz w:val="24"/>
          <w:szCs w:val="24"/>
          <w:u w:val="single"/>
        </w:rPr>
        <w:t>으로</w:t>
      </w:r>
      <w:proofErr w:type="spellEnd"/>
      <w:r w:rsidRPr="00615AAC">
        <w:rPr>
          <w:rFonts w:ascii="바탕체" w:eastAsia="바탕체"/>
          <w:kern w:val="0"/>
          <w:sz w:val="24"/>
          <w:szCs w:val="24"/>
          <w:u w:val="single"/>
        </w:rPr>
        <w:t xml:space="preserve"> 그 의미가 쉽게 인식</w:t>
      </w:r>
      <w:r w:rsidRPr="00615AAC">
        <w:rPr>
          <w:rFonts w:ascii="바탕체" w:eastAsia="바탕체"/>
          <w:kern w:val="0"/>
          <w:sz w:val="24"/>
          <w:szCs w:val="24"/>
        </w:rPr>
        <w:t xml:space="preserve">되는 반면, </w:t>
      </w:r>
      <w:r w:rsidRPr="00615AAC">
        <w:rPr>
          <w:rFonts w:ascii="바탕체" w:eastAsia="바탕체"/>
          <w:kern w:val="0"/>
          <w:sz w:val="24"/>
          <w:szCs w:val="24"/>
          <w:u w:val="single"/>
        </w:rPr>
        <w:t xml:space="preserve">선등록상표 </w:t>
      </w:r>
      <w:r w:rsidRPr="00615AAC">
        <w:rPr>
          <w:rFonts w:ascii="바탕체" w:eastAsia="바탕체"/>
          <w:kern w:val="0"/>
          <w:sz w:val="24"/>
          <w:szCs w:val="24"/>
          <w:u w:val="single"/>
        </w:rPr>
        <w:t>‘</w:t>
      </w:r>
      <w:r w:rsidRPr="00615AAC">
        <w:rPr>
          <w:rFonts w:ascii="바탕체" w:eastAsia="바탕체"/>
          <w:kern w:val="0"/>
          <w:sz w:val="24"/>
          <w:szCs w:val="24"/>
          <w:u w:val="single"/>
        </w:rPr>
        <w:t>TIANA</w:t>
      </w:r>
      <w:r w:rsidRPr="00615AAC">
        <w:rPr>
          <w:rFonts w:ascii="바탕체" w:eastAsia="바탕체"/>
          <w:kern w:val="0"/>
          <w:sz w:val="24"/>
          <w:szCs w:val="24"/>
          <w:u w:val="single"/>
        </w:rPr>
        <w:t>’</w:t>
      </w:r>
      <w:r w:rsidRPr="00615AAC">
        <w:rPr>
          <w:rFonts w:ascii="바탕체" w:eastAsia="바탕체"/>
          <w:kern w:val="0"/>
          <w:sz w:val="24"/>
          <w:szCs w:val="24"/>
          <w:u w:val="single"/>
        </w:rPr>
        <w:t>는 조어표장으로 그 의미를 알 수 없어 서로 다른 단어로 인식하는데 어렵지 않은 점 등에 비추어보면</w:t>
      </w:r>
      <w:r w:rsidRPr="00615AAC">
        <w:rPr>
          <w:rFonts w:ascii="바탕체" w:eastAsia="바탕체"/>
          <w:kern w:val="0"/>
          <w:sz w:val="24"/>
          <w:szCs w:val="24"/>
        </w:rPr>
        <w:t xml:space="preserve"> 양 표장의 칭호와 관념은 서로 구별될 것으로 보여, 양 상표는 유사하지 않다.</w:t>
      </w:r>
    </w:p>
    <w:p w14:paraId="2977BFA4"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1FFB644"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b/>
          <w:bCs/>
          <w:kern w:val="0"/>
          <w:sz w:val="24"/>
          <w:szCs w:val="24"/>
          <w:u w:val="single"/>
        </w:rPr>
        <w:t xml:space="preserve">4) 특허심판원 2018원3029 </w:t>
      </w:r>
      <w:proofErr w:type="spellStart"/>
      <w:r w:rsidRPr="00615AAC">
        <w:rPr>
          <w:rFonts w:ascii="바탕체" w:eastAsia="바탕체"/>
          <w:b/>
          <w:bCs/>
          <w:kern w:val="0"/>
          <w:sz w:val="24"/>
          <w:szCs w:val="24"/>
          <w:u w:val="single"/>
        </w:rPr>
        <w:t>심결</w:t>
      </w:r>
      <w:proofErr w:type="spellEnd"/>
      <w:r w:rsidRPr="00615AAC">
        <w:rPr>
          <w:rFonts w:ascii="바탕체" w:eastAsia="바탕체"/>
          <w:b/>
          <w:bCs/>
          <w:kern w:val="0"/>
          <w:sz w:val="24"/>
          <w:szCs w:val="24"/>
          <w:u w:val="single"/>
        </w:rPr>
        <w:t>:</w:t>
      </w:r>
    </w:p>
    <w:p w14:paraId="7A0037AD"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564D41E" w14:textId="6A1120EC"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21E76B75" wp14:editId="402517DC">
            <wp:extent cx="1628775" cy="1628775"/>
            <wp:effectExtent l="0" t="0" r="9525" b="9525"/>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r w:rsidRPr="00615AAC">
        <w:rPr>
          <w:rFonts w:ascii="바탕체" w:eastAsia="바탕체" w:cs="바탕체"/>
          <w:kern w:val="0"/>
          <w:sz w:val="24"/>
          <w:szCs w:val="24"/>
        </w:rPr>
        <w:t xml:space="preserve">       </w:t>
      </w:r>
      <w:r w:rsidRPr="00615AAC">
        <w:rPr>
          <w:rFonts w:ascii="바탕체" w:eastAsia="바탕체" w:cs="바탕체" w:hint="eastAsia"/>
          <w:noProof/>
          <w:kern w:val="0"/>
          <w:sz w:val="24"/>
          <w:szCs w:val="24"/>
        </w:rPr>
        <w:drawing>
          <wp:inline distT="0" distB="0" distL="0" distR="0" wp14:anchorId="46122458" wp14:editId="64A15776">
            <wp:extent cx="1666875" cy="1666875"/>
            <wp:effectExtent l="0" t="0" r="9525" b="9525"/>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382A6EDF" w14:textId="77777777" w:rsidR="00615AAC" w:rsidRPr="00615AAC" w:rsidRDefault="00615AAC" w:rsidP="00615AAC">
      <w:pPr>
        <w:wordWrap/>
        <w:adjustRightInd w:val="0"/>
        <w:spacing w:after="0" w:line="672" w:lineRule="auto"/>
        <w:rPr>
          <w:rFonts w:ascii="바탕체" w:eastAsia="바탕체"/>
          <w:kern w:val="0"/>
          <w:sz w:val="24"/>
          <w:szCs w:val="24"/>
        </w:rPr>
      </w:pPr>
      <w:r w:rsidRPr="00615AAC">
        <w:rPr>
          <w:rFonts w:ascii="바탕체" w:eastAsia="바탕체"/>
          <w:kern w:val="0"/>
          <w:sz w:val="24"/>
          <w:szCs w:val="24"/>
        </w:rPr>
        <w:lastRenderedPageBreak/>
        <w:t xml:space="preserve">위 두개의 상표에 대하여 특허심판원은 </w:t>
      </w:r>
    </w:p>
    <w:p w14:paraId="4EEC311C"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ⅰ</w:t>
      </w:r>
      <w:r w:rsidRPr="00615AAC">
        <w:rPr>
          <w:rFonts w:ascii="바탕체" w:eastAsia="바탕체"/>
          <w:kern w:val="0"/>
          <w:sz w:val="24"/>
          <w:szCs w:val="24"/>
        </w:rPr>
        <w:t xml:space="preserve">) </w:t>
      </w:r>
      <w:r w:rsidRPr="00615AAC">
        <w:rPr>
          <w:rFonts w:ascii="바탕체" w:eastAsia="바탕체"/>
          <w:kern w:val="0"/>
          <w:sz w:val="24"/>
          <w:szCs w:val="24"/>
          <w:u w:val="single"/>
        </w:rPr>
        <w:t>양 표장은 전체적으로 3음절로 호칭되는 짧은 수준의 표장으로 짧은 음절로 구성된 표장에 있어서는 미세한 발음상의 차이도 호칭의 유사여부를 정하는데 중요한 의미를 가진다고 할 것이고(특허법원 2005. 6. 2. 선고 2005허2038 판결, 2003. 4. 4. 선고 2002허7841 판결 참조)</w:t>
      </w:r>
      <w:r w:rsidRPr="00615AAC">
        <w:rPr>
          <w:rFonts w:ascii="바탕체" w:eastAsia="바탕체"/>
          <w:kern w:val="0"/>
          <w:sz w:val="24"/>
          <w:szCs w:val="24"/>
        </w:rPr>
        <w:t xml:space="preserve">, </w:t>
      </w:r>
    </w:p>
    <w:p w14:paraId="5624DFAE"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5FA5EE40"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ⅱ</w:t>
      </w:r>
      <w:r w:rsidRPr="00615AAC">
        <w:rPr>
          <w:rFonts w:ascii="바탕체" w:eastAsia="바탕체"/>
          <w:kern w:val="0"/>
          <w:sz w:val="24"/>
          <w:szCs w:val="24"/>
        </w:rPr>
        <w:t>) 호칭의 면에서,</w:t>
      </w:r>
      <w:r w:rsidRPr="00615AAC">
        <w:rPr>
          <w:rFonts w:ascii="바탕체" w:eastAsia="바탕체"/>
          <w:kern w:val="0"/>
          <w:sz w:val="24"/>
          <w:szCs w:val="24"/>
          <w:u w:val="single"/>
        </w:rPr>
        <w:t xml:space="preserve"> REPLUS는 '다시 플러스' 또는 '다시 더하기'의 의미를 바로 쉽게 인식할 것이고 EPLUS는 사전적 의미가 없는 것으로서 앙 상표의 칭호로 인하여 출처의 혼동이 발생하지 않을 것이다</w:t>
      </w:r>
      <w:r w:rsidRPr="00615AAC">
        <w:rPr>
          <w:rFonts w:ascii="바탕체" w:eastAsia="바탕체"/>
          <w:kern w:val="0"/>
          <w:sz w:val="24"/>
          <w:szCs w:val="24"/>
        </w:rPr>
        <w:t xml:space="preserve">고 판단하였습니다. </w:t>
      </w:r>
    </w:p>
    <w:p w14:paraId="7BB1F77F"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570B2B4" w14:textId="403ED3D8"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lastRenderedPageBreak/>
        <w:drawing>
          <wp:inline distT="0" distB="0" distL="0" distR="0" wp14:anchorId="410930B1" wp14:editId="103AF111">
            <wp:extent cx="5572125" cy="4029075"/>
            <wp:effectExtent l="0" t="0" r="9525" b="9525"/>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72125" cy="4029075"/>
                    </a:xfrm>
                    <a:prstGeom prst="rect">
                      <a:avLst/>
                    </a:prstGeom>
                    <a:noFill/>
                    <a:ln>
                      <a:noFill/>
                    </a:ln>
                  </pic:spPr>
                </pic:pic>
              </a:graphicData>
            </a:graphic>
          </wp:inline>
        </w:drawing>
      </w:r>
    </w:p>
    <w:p w14:paraId="7F848F0F" w14:textId="77777777"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kern w:val="0"/>
          <w:sz w:val="24"/>
          <w:szCs w:val="24"/>
        </w:rPr>
        <w:t xml:space="preserve">&lt;특허심판원 2018원3029 </w:t>
      </w:r>
      <w:proofErr w:type="spellStart"/>
      <w:r w:rsidRPr="00615AAC">
        <w:rPr>
          <w:rFonts w:ascii="바탕체" w:eastAsia="바탕체" w:cs="바탕체"/>
          <w:kern w:val="0"/>
          <w:sz w:val="24"/>
          <w:szCs w:val="24"/>
        </w:rPr>
        <w:t>심결문</w:t>
      </w:r>
      <w:proofErr w:type="spellEnd"/>
      <w:r w:rsidRPr="00615AAC">
        <w:rPr>
          <w:rFonts w:ascii="바탕체" w:eastAsia="바탕체" w:cs="바탕체"/>
          <w:kern w:val="0"/>
          <w:sz w:val="24"/>
          <w:szCs w:val="24"/>
        </w:rPr>
        <w:t xml:space="preserve"> 중 발췌&gt;</w:t>
      </w:r>
    </w:p>
    <w:p w14:paraId="1B713367"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60CDC11F"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5) 위 </w:t>
      </w:r>
      <w:proofErr w:type="spellStart"/>
      <w:r w:rsidRPr="00615AAC">
        <w:rPr>
          <w:rFonts w:ascii="바탕체" w:eastAsia="바탕체"/>
          <w:kern w:val="0"/>
          <w:sz w:val="24"/>
          <w:szCs w:val="24"/>
        </w:rPr>
        <w:t>심결례들은</w:t>
      </w:r>
      <w:proofErr w:type="spellEnd"/>
      <w:r w:rsidRPr="00615AAC">
        <w:rPr>
          <w:rFonts w:ascii="바탕체" w:eastAsia="바탕체"/>
          <w:kern w:val="0"/>
          <w:sz w:val="24"/>
          <w:szCs w:val="24"/>
        </w:rPr>
        <w:t xml:space="preserve"> </w:t>
      </w:r>
      <w:r w:rsidRPr="00615AAC">
        <w:rPr>
          <w:rFonts w:ascii="바탕체" w:eastAsia="바탕체"/>
          <w:kern w:val="0"/>
          <w:sz w:val="24"/>
          <w:szCs w:val="24"/>
          <w:u w:val="single"/>
        </w:rPr>
        <w:t>특허법원 2005. 6. 2. 선고 2005허2038 판결</w:t>
      </w:r>
      <w:r w:rsidRPr="00615AAC">
        <w:rPr>
          <w:rFonts w:ascii="바탕체" w:eastAsia="바탕체"/>
          <w:kern w:val="0"/>
          <w:sz w:val="24"/>
          <w:szCs w:val="24"/>
        </w:rPr>
        <w:t>에 의존하고 있는데, 이 판결은</w:t>
      </w:r>
      <w:r w:rsidRPr="00615AAC">
        <w:rPr>
          <w:rFonts w:ascii="바탕체" w:eastAsia="바탕체"/>
          <w:kern w:val="0"/>
          <w:sz w:val="24"/>
          <w:szCs w:val="24"/>
          <w:u w:val="single"/>
        </w:rPr>
        <w:t xml:space="preserve"> 2, 3 음절이 짧은 음절로 구성된 상표들 사이에서 미세한 발음상의 차이도 호칭의 유사여부를 정하는데 중요한 의미를 가진다</w:t>
      </w:r>
      <w:r w:rsidRPr="00615AAC">
        <w:rPr>
          <w:rFonts w:ascii="바탕체" w:eastAsia="바탕체"/>
          <w:kern w:val="0"/>
          <w:sz w:val="24"/>
          <w:szCs w:val="24"/>
        </w:rPr>
        <w:t xml:space="preserve">고 판시를 한 것입니다. 이후 많은 </w:t>
      </w:r>
      <w:proofErr w:type="spellStart"/>
      <w:r w:rsidRPr="00615AAC">
        <w:rPr>
          <w:rFonts w:ascii="바탕체" w:eastAsia="바탕체"/>
          <w:kern w:val="0"/>
          <w:sz w:val="24"/>
          <w:szCs w:val="24"/>
        </w:rPr>
        <w:t>심결과</w:t>
      </w:r>
      <w:proofErr w:type="spellEnd"/>
      <w:r w:rsidRPr="00615AAC">
        <w:rPr>
          <w:rFonts w:ascii="바탕체" w:eastAsia="바탕체"/>
          <w:kern w:val="0"/>
          <w:sz w:val="24"/>
          <w:szCs w:val="24"/>
        </w:rPr>
        <w:t xml:space="preserve"> 판례들이 이 판례의 설시를 따라 일견 호칭상 </w:t>
      </w:r>
      <w:proofErr w:type="spellStart"/>
      <w:r w:rsidRPr="00615AAC">
        <w:rPr>
          <w:rFonts w:ascii="바탕체" w:eastAsia="바탕체"/>
          <w:kern w:val="0"/>
          <w:sz w:val="24"/>
          <w:szCs w:val="24"/>
        </w:rPr>
        <w:t>유사해보이는</w:t>
      </w:r>
      <w:proofErr w:type="spellEnd"/>
      <w:r w:rsidRPr="00615AAC">
        <w:rPr>
          <w:rFonts w:ascii="바탕체" w:eastAsia="바탕체"/>
          <w:kern w:val="0"/>
          <w:sz w:val="24"/>
          <w:szCs w:val="24"/>
        </w:rPr>
        <w:t xml:space="preserve"> 상표들에 대하여 유사하지 않다고 판단을 내렸습니다. 이들 중 몇개를 보이면 다음과 같습니다.</w:t>
      </w:r>
    </w:p>
    <w:p w14:paraId="50769FC6"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1DC3CC7"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①</w:t>
      </w:r>
      <w:r w:rsidRPr="00615AAC">
        <w:rPr>
          <w:rFonts w:ascii="바탕체" w:eastAsia="바탕체"/>
          <w:kern w:val="0"/>
          <w:sz w:val="24"/>
          <w:szCs w:val="24"/>
        </w:rPr>
        <w:t xml:space="preserve"> </w:t>
      </w:r>
      <w:r w:rsidRPr="00615AAC">
        <w:rPr>
          <w:rFonts w:ascii="바탕체" w:eastAsia="바탕체"/>
          <w:b/>
          <w:bCs/>
          <w:kern w:val="0"/>
          <w:sz w:val="24"/>
          <w:szCs w:val="24"/>
          <w:u w:val="single"/>
        </w:rPr>
        <w:t xml:space="preserve">특허심판원 2019원1511 </w:t>
      </w:r>
      <w:proofErr w:type="spellStart"/>
      <w:r w:rsidRPr="00615AAC">
        <w:rPr>
          <w:rFonts w:ascii="바탕체" w:eastAsia="바탕체"/>
          <w:b/>
          <w:bCs/>
          <w:kern w:val="0"/>
          <w:sz w:val="24"/>
          <w:szCs w:val="24"/>
          <w:u w:val="single"/>
        </w:rPr>
        <w:t>심결</w:t>
      </w:r>
      <w:proofErr w:type="spellEnd"/>
      <w:r w:rsidRPr="00615AAC">
        <w:rPr>
          <w:rFonts w:ascii="바탕체" w:eastAsia="바탕체"/>
          <w:b/>
          <w:bCs/>
          <w:kern w:val="0"/>
          <w:sz w:val="24"/>
          <w:szCs w:val="24"/>
          <w:u w:val="single"/>
        </w:rPr>
        <w:t>:</w:t>
      </w:r>
    </w:p>
    <w:p w14:paraId="291493EF"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157BF232" w14:textId="41A9D2DC"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189DBF49" wp14:editId="6C5CDD7C">
            <wp:extent cx="1323975" cy="1323975"/>
            <wp:effectExtent l="0" t="0" r="9525" b="9525"/>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615AAC">
        <w:rPr>
          <w:rFonts w:ascii="바탕체" w:eastAsia="바탕체" w:cs="바탕체"/>
          <w:kern w:val="0"/>
          <w:sz w:val="24"/>
          <w:szCs w:val="24"/>
        </w:rPr>
        <w:t xml:space="preserve">     </w:t>
      </w:r>
      <w:r w:rsidRPr="00615AAC">
        <w:rPr>
          <w:rFonts w:ascii="바탕체" w:eastAsia="바탕체" w:cs="바탕체" w:hint="eastAsia"/>
          <w:noProof/>
          <w:kern w:val="0"/>
          <w:sz w:val="24"/>
          <w:szCs w:val="24"/>
        </w:rPr>
        <w:drawing>
          <wp:inline distT="0" distB="0" distL="0" distR="0" wp14:anchorId="76C003D8" wp14:editId="3A48FE9C">
            <wp:extent cx="1323975" cy="1323975"/>
            <wp:effectExtent l="0" t="0" r="9525" b="9525"/>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4F072EBF"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61993345"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②</w:t>
      </w:r>
      <w:r w:rsidRPr="00615AAC">
        <w:rPr>
          <w:rFonts w:ascii="바탕체" w:eastAsia="바탕체"/>
          <w:kern w:val="0"/>
          <w:sz w:val="24"/>
          <w:szCs w:val="24"/>
        </w:rPr>
        <w:t xml:space="preserve"> </w:t>
      </w:r>
      <w:r w:rsidRPr="00615AAC">
        <w:rPr>
          <w:rFonts w:ascii="바탕체" w:eastAsia="바탕체"/>
          <w:b/>
          <w:bCs/>
          <w:kern w:val="0"/>
          <w:sz w:val="24"/>
          <w:szCs w:val="24"/>
          <w:u w:val="single"/>
        </w:rPr>
        <w:t xml:space="preserve">특허심판원 2021원2994 </w:t>
      </w:r>
      <w:proofErr w:type="spellStart"/>
      <w:r w:rsidRPr="00615AAC">
        <w:rPr>
          <w:rFonts w:ascii="바탕체" w:eastAsia="바탕체"/>
          <w:b/>
          <w:bCs/>
          <w:kern w:val="0"/>
          <w:sz w:val="24"/>
          <w:szCs w:val="24"/>
          <w:u w:val="single"/>
        </w:rPr>
        <w:t>심결</w:t>
      </w:r>
      <w:proofErr w:type="spellEnd"/>
      <w:r w:rsidRPr="00615AAC">
        <w:rPr>
          <w:rFonts w:ascii="바탕체" w:eastAsia="바탕체"/>
          <w:b/>
          <w:bCs/>
          <w:kern w:val="0"/>
          <w:sz w:val="24"/>
          <w:szCs w:val="24"/>
          <w:u w:val="single"/>
        </w:rPr>
        <w:t>:</w:t>
      </w:r>
      <w:r w:rsidRPr="00615AAC">
        <w:rPr>
          <w:rFonts w:ascii="바탕체" w:eastAsia="바탕체"/>
          <w:kern w:val="0"/>
          <w:sz w:val="24"/>
          <w:szCs w:val="24"/>
        </w:rPr>
        <w:t xml:space="preserve"> </w:t>
      </w:r>
    </w:p>
    <w:p w14:paraId="4D50CEC2"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3018C983" w14:textId="4070F76C"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3F607BBE" wp14:editId="78BE87E9">
            <wp:extent cx="1323975" cy="1323975"/>
            <wp:effectExtent l="0" t="0" r="9525"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615AAC">
        <w:rPr>
          <w:rFonts w:ascii="바탕체" w:eastAsia="바탕체" w:cs="바탕체"/>
          <w:kern w:val="0"/>
          <w:sz w:val="24"/>
          <w:szCs w:val="24"/>
        </w:rPr>
        <w:t xml:space="preserve">      </w:t>
      </w:r>
      <w:r w:rsidRPr="00615AAC">
        <w:rPr>
          <w:rFonts w:ascii="바탕체" w:eastAsia="바탕체" w:cs="바탕체" w:hint="eastAsia"/>
          <w:noProof/>
          <w:kern w:val="0"/>
          <w:sz w:val="24"/>
          <w:szCs w:val="24"/>
        </w:rPr>
        <w:drawing>
          <wp:inline distT="0" distB="0" distL="0" distR="0" wp14:anchorId="7377EEAE" wp14:editId="4A5D30E0">
            <wp:extent cx="1323975" cy="1323975"/>
            <wp:effectExtent l="0" t="0" r="9525"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41F762AF"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4A91A0FA"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③</w:t>
      </w:r>
      <w:r w:rsidRPr="00615AAC">
        <w:rPr>
          <w:rFonts w:ascii="바탕체" w:eastAsia="바탕체"/>
          <w:kern w:val="0"/>
          <w:sz w:val="24"/>
          <w:szCs w:val="24"/>
        </w:rPr>
        <w:t xml:space="preserve"> </w:t>
      </w:r>
      <w:r w:rsidRPr="00615AAC">
        <w:rPr>
          <w:rFonts w:ascii="바탕체" w:eastAsia="바탕체"/>
          <w:b/>
          <w:bCs/>
          <w:kern w:val="0"/>
          <w:sz w:val="24"/>
          <w:szCs w:val="24"/>
          <w:u w:val="single"/>
        </w:rPr>
        <w:t xml:space="preserve">특허심판원 2021당3163 </w:t>
      </w:r>
      <w:proofErr w:type="spellStart"/>
      <w:r w:rsidRPr="00615AAC">
        <w:rPr>
          <w:rFonts w:ascii="바탕체" w:eastAsia="바탕체"/>
          <w:b/>
          <w:bCs/>
          <w:kern w:val="0"/>
          <w:sz w:val="24"/>
          <w:szCs w:val="24"/>
          <w:u w:val="single"/>
        </w:rPr>
        <w:t>심결</w:t>
      </w:r>
      <w:proofErr w:type="spellEnd"/>
      <w:r w:rsidRPr="00615AAC">
        <w:rPr>
          <w:rFonts w:ascii="바탕체" w:eastAsia="바탕체"/>
          <w:b/>
          <w:bCs/>
          <w:kern w:val="0"/>
          <w:sz w:val="24"/>
          <w:szCs w:val="24"/>
          <w:u w:val="single"/>
        </w:rPr>
        <w:t>:</w:t>
      </w:r>
      <w:r w:rsidRPr="00615AAC">
        <w:rPr>
          <w:rFonts w:ascii="바탕체" w:eastAsia="바탕체"/>
          <w:kern w:val="0"/>
          <w:sz w:val="24"/>
          <w:szCs w:val="24"/>
        </w:rPr>
        <w:t xml:space="preserve"> </w:t>
      </w:r>
    </w:p>
    <w:p w14:paraId="4FD962A6"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1AA4D40" w14:textId="58839F69"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5B0C6E10" wp14:editId="2501FE40">
            <wp:extent cx="1323975" cy="1323975"/>
            <wp:effectExtent l="0" t="0" r="9525"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615AAC">
        <w:rPr>
          <w:rFonts w:ascii="바탕체" w:eastAsia="바탕체" w:cs="바탕체"/>
          <w:kern w:val="0"/>
          <w:sz w:val="24"/>
          <w:szCs w:val="24"/>
        </w:rPr>
        <w:t xml:space="preserve">       </w:t>
      </w:r>
      <w:r w:rsidRPr="00615AAC">
        <w:rPr>
          <w:rFonts w:ascii="바탕체" w:eastAsia="바탕체" w:cs="바탕체" w:hint="eastAsia"/>
          <w:noProof/>
          <w:kern w:val="0"/>
          <w:sz w:val="24"/>
          <w:szCs w:val="24"/>
        </w:rPr>
        <w:drawing>
          <wp:inline distT="0" distB="0" distL="0" distR="0" wp14:anchorId="06E7488A" wp14:editId="4A3B12C1">
            <wp:extent cx="1323975" cy="1323975"/>
            <wp:effectExtent l="0" t="0" r="9525"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5D626D02"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23FCE0FC"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④</w:t>
      </w:r>
      <w:r w:rsidRPr="00615AAC">
        <w:rPr>
          <w:rFonts w:ascii="바탕체" w:eastAsia="바탕체"/>
          <w:kern w:val="0"/>
          <w:sz w:val="24"/>
          <w:szCs w:val="24"/>
        </w:rPr>
        <w:t xml:space="preserve"> </w:t>
      </w:r>
      <w:r w:rsidRPr="00615AAC">
        <w:rPr>
          <w:rFonts w:ascii="바탕체" w:eastAsia="바탕체"/>
          <w:b/>
          <w:bCs/>
          <w:kern w:val="0"/>
          <w:sz w:val="24"/>
          <w:szCs w:val="24"/>
          <w:u w:val="single"/>
        </w:rPr>
        <w:t xml:space="preserve">특허심판원 2018원558 </w:t>
      </w:r>
      <w:proofErr w:type="spellStart"/>
      <w:r w:rsidRPr="00615AAC">
        <w:rPr>
          <w:rFonts w:ascii="바탕체" w:eastAsia="바탕체"/>
          <w:b/>
          <w:bCs/>
          <w:kern w:val="0"/>
          <w:sz w:val="24"/>
          <w:szCs w:val="24"/>
          <w:u w:val="single"/>
        </w:rPr>
        <w:t>심결</w:t>
      </w:r>
      <w:proofErr w:type="spellEnd"/>
      <w:r w:rsidRPr="00615AAC">
        <w:rPr>
          <w:rFonts w:ascii="바탕체" w:eastAsia="바탕체"/>
          <w:b/>
          <w:bCs/>
          <w:kern w:val="0"/>
          <w:sz w:val="24"/>
          <w:szCs w:val="24"/>
          <w:u w:val="single"/>
        </w:rPr>
        <w:t>:</w:t>
      </w:r>
      <w:r w:rsidRPr="00615AAC">
        <w:rPr>
          <w:rFonts w:ascii="바탕체" w:eastAsia="바탕체"/>
          <w:kern w:val="0"/>
          <w:sz w:val="24"/>
          <w:szCs w:val="24"/>
        </w:rPr>
        <w:t xml:space="preserve"> </w:t>
      </w:r>
    </w:p>
    <w:p w14:paraId="374FF5AB"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11907DF6" w14:textId="65DA20B0"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drawing>
          <wp:inline distT="0" distB="0" distL="0" distR="0" wp14:anchorId="71D678BF" wp14:editId="25D48AB6">
            <wp:extent cx="1323975" cy="1323975"/>
            <wp:effectExtent l="0" t="0" r="9525"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615AAC">
        <w:rPr>
          <w:rFonts w:ascii="바탕체" w:eastAsia="바탕체" w:cs="바탕체"/>
          <w:kern w:val="0"/>
          <w:sz w:val="24"/>
          <w:szCs w:val="24"/>
        </w:rPr>
        <w:t xml:space="preserve">       </w:t>
      </w:r>
      <w:r w:rsidRPr="00615AAC">
        <w:rPr>
          <w:rFonts w:ascii="바탕체" w:eastAsia="바탕체" w:cs="바탕체" w:hint="eastAsia"/>
          <w:noProof/>
          <w:kern w:val="0"/>
          <w:sz w:val="24"/>
          <w:szCs w:val="24"/>
        </w:rPr>
        <w:drawing>
          <wp:inline distT="0" distB="0" distL="0" distR="0" wp14:anchorId="4BE33471" wp14:editId="776FA808">
            <wp:extent cx="1485900" cy="148590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6F3CFBDD"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119741A7"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⑤</w:t>
      </w:r>
      <w:r w:rsidRPr="00615AAC">
        <w:rPr>
          <w:rFonts w:ascii="바탕체" w:eastAsia="바탕체"/>
          <w:kern w:val="0"/>
          <w:sz w:val="24"/>
          <w:szCs w:val="24"/>
        </w:rPr>
        <w:t xml:space="preserve"> </w:t>
      </w:r>
      <w:r w:rsidRPr="00615AAC">
        <w:rPr>
          <w:rFonts w:ascii="바탕체" w:eastAsia="바탕체"/>
          <w:b/>
          <w:bCs/>
          <w:kern w:val="0"/>
          <w:sz w:val="24"/>
          <w:szCs w:val="24"/>
          <w:u w:val="single"/>
        </w:rPr>
        <w:t xml:space="preserve">특허심판원 2019당1451 </w:t>
      </w:r>
      <w:proofErr w:type="spellStart"/>
      <w:r w:rsidRPr="00615AAC">
        <w:rPr>
          <w:rFonts w:ascii="바탕체" w:eastAsia="바탕체"/>
          <w:b/>
          <w:bCs/>
          <w:kern w:val="0"/>
          <w:sz w:val="24"/>
          <w:szCs w:val="24"/>
          <w:u w:val="single"/>
        </w:rPr>
        <w:t>심결</w:t>
      </w:r>
      <w:proofErr w:type="spellEnd"/>
      <w:r w:rsidRPr="00615AAC">
        <w:rPr>
          <w:rFonts w:ascii="바탕체" w:eastAsia="바탕체"/>
          <w:b/>
          <w:bCs/>
          <w:kern w:val="0"/>
          <w:sz w:val="24"/>
          <w:szCs w:val="24"/>
          <w:u w:val="single"/>
        </w:rPr>
        <w:t>:</w:t>
      </w:r>
      <w:r w:rsidRPr="00615AAC">
        <w:rPr>
          <w:rFonts w:ascii="바탕체" w:eastAsia="바탕체"/>
          <w:kern w:val="0"/>
          <w:sz w:val="24"/>
          <w:szCs w:val="24"/>
        </w:rPr>
        <w:t xml:space="preserve"> </w:t>
      </w:r>
    </w:p>
    <w:p w14:paraId="72BE5A96"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BA6322B"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1DF50E6" w14:textId="1C8E9AE3" w:rsidR="00615AAC" w:rsidRPr="00615AAC" w:rsidRDefault="00615AAC" w:rsidP="00615AAC">
      <w:pPr>
        <w:wordWrap/>
        <w:adjustRightInd w:val="0"/>
        <w:spacing w:after="0" w:line="672" w:lineRule="auto"/>
        <w:jc w:val="center"/>
        <w:rPr>
          <w:rFonts w:ascii="바탕체" w:eastAsia="바탕체" w:cs="바탕체"/>
          <w:kern w:val="0"/>
          <w:sz w:val="24"/>
          <w:szCs w:val="24"/>
        </w:rPr>
      </w:pPr>
      <w:r w:rsidRPr="00615AAC">
        <w:rPr>
          <w:rFonts w:ascii="바탕체" w:eastAsia="바탕체" w:cs="바탕체" w:hint="eastAsia"/>
          <w:noProof/>
          <w:kern w:val="0"/>
          <w:sz w:val="2"/>
          <w:szCs w:val="2"/>
        </w:rPr>
        <w:lastRenderedPageBreak/>
        <w:drawing>
          <wp:inline distT="0" distB="0" distL="0" distR="0" wp14:anchorId="665FB308" wp14:editId="6DDEEF48">
            <wp:extent cx="1323975" cy="1323975"/>
            <wp:effectExtent l="0" t="0" r="9525"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615AAC">
        <w:rPr>
          <w:rFonts w:ascii="바탕체" w:eastAsia="바탕체" w:cs="바탕체"/>
          <w:kern w:val="0"/>
          <w:sz w:val="24"/>
          <w:szCs w:val="24"/>
        </w:rPr>
        <w:t xml:space="preserve">      </w:t>
      </w:r>
      <w:r w:rsidRPr="00615AAC">
        <w:rPr>
          <w:rFonts w:ascii="바탕체" w:eastAsia="바탕체" w:cs="바탕체" w:hint="eastAsia"/>
          <w:noProof/>
          <w:kern w:val="0"/>
          <w:sz w:val="24"/>
          <w:szCs w:val="24"/>
        </w:rPr>
        <w:drawing>
          <wp:inline distT="0" distB="0" distL="0" distR="0" wp14:anchorId="00642DE6" wp14:editId="5286CCAF">
            <wp:extent cx="1323975" cy="1323975"/>
            <wp:effectExtent l="0" t="0" r="9525"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6F2F40A6" w14:textId="77777777" w:rsidR="00615AAC" w:rsidRPr="00615AAC" w:rsidRDefault="00615AAC" w:rsidP="00615AAC">
      <w:pPr>
        <w:wordWrap/>
        <w:adjustRightInd w:val="0"/>
        <w:spacing w:after="0" w:line="672" w:lineRule="auto"/>
        <w:ind w:firstLine="800"/>
        <w:rPr>
          <w:rFonts w:ascii="바탕체" w:eastAsia="바탕체"/>
          <w:kern w:val="0"/>
          <w:sz w:val="24"/>
          <w:szCs w:val="24"/>
        </w:rPr>
      </w:pPr>
    </w:p>
    <w:p w14:paraId="02D009E3"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(6) 이들 </w:t>
      </w:r>
      <w:proofErr w:type="spellStart"/>
      <w:r w:rsidRPr="00615AAC">
        <w:rPr>
          <w:rFonts w:ascii="바탕체" w:eastAsia="바탕체"/>
          <w:kern w:val="0"/>
          <w:sz w:val="24"/>
          <w:szCs w:val="24"/>
        </w:rPr>
        <w:t>심결례들을</w:t>
      </w:r>
      <w:proofErr w:type="spellEnd"/>
      <w:r w:rsidRPr="00615AAC">
        <w:rPr>
          <w:rFonts w:ascii="바탕체" w:eastAsia="바탕체"/>
          <w:kern w:val="0"/>
          <w:sz w:val="24"/>
          <w:szCs w:val="24"/>
        </w:rPr>
        <w:t xml:space="preserve"> 살펴보면,</w:t>
      </w:r>
    </w:p>
    <w:p w14:paraId="0217EAF6"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A9D9A43"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첫째, </w:t>
      </w:r>
      <w:r w:rsidRPr="00615AAC">
        <w:rPr>
          <w:rFonts w:ascii="바탕체" w:eastAsia="바탕체"/>
          <w:kern w:val="0"/>
          <w:sz w:val="24"/>
          <w:szCs w:val="24"/>
          <w:u w:val="single"/>
        </w:rPr>
        <w:t>특허법원 2005. 6. 2. 선고 2005허2038 판결의 법리를 따라 2, 3음절의 짧은 음절의 표장에 대해서는 미세한 호칭의 차이도 일반수요자는 그 차이를 인식하여 출처의 혼동이 없을 수 있다</w:t>
      </w:r>
      <w:r w:rsidRPr="00615AAC">
        <w:rPr>
          <w:rFonts w:ascii="바탕체" w:eastAsia="바탕체"/>
          <w:kern w:val="0"/>
          <w:sz w:val="24"/>
          <w:szCs w:val="24"/>
        </w:rPr>
        <w:t xml:space="preserve">고 판단하고 있습니다. </w:t>
      </w:r>
    </w:p>
    <w:p w14:paraId="3B33E456"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50CB8DEF"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둘째, </w:t>
      </w:r>
      <w:r w:rsidRPr="00615AAC">
        <w:rPr>
          <w:rFonts w:ascii="바탕체" w:eastAsia="바탕체"/>
          <w:kern w:val="0"/>
          <w:sz w:val="24"/>
          <w:szCs w:val="24"/>
          <w:u w:val="single"/>
        </w:rPr>
        <w:t xml:space="preserve">호칭에 따라 즉각적으로 발생하는 관념을 살펴 이들이 서로 </w:t>
      </w:r>
      <w:proofErr w:type="spellStart"/>
      <w:r w:rsidRPr="00615AAC">
        <w:rPr>
          <w:rFonts w:ascii="바탕체" w:eastAsia="바탕체"/>
          <w:kern w:val="0"/>
          <w:sz w:val="24"/>
          <w:szCs w:val="24"/>
          <w:u w:val="single"/>
        </w:rPr>
        <w:t>다를때</w:t>
      </w:r>
      <w:proofErr w:type="spellEnd"/>
      <w:r w:rsidRPr="00615AAC">
        <w:rPr>
          <w:rFonts w:ascii="바탕체" w:eastAsia="바탕체"/>
          <w:kern w:val="0"/>
          <w:sz w:val="24"/>
          <w:szCs w:val="24"/>
          <w:u w:val="single"/>
        </w:rPr>
        <w:t xml:space="preserve">, 이들 상표는 호칭상으로도 </w:t>
      </w:r>
      <w:proofErr w:type="spellStart"/>
      <w:r w:rsidRPr="00615AAC">
        <w:rPr>
          <w:rFonts w:ascii="바탕체" w:eastAsia="바탕체"/>
          <w:kern w:val="0"/>
          <w:sz w:val="24"/>
          <w:szCs w:val="24"/>
          <w:u w:val="single"/>
        </w:rPr>
        <w:t>비유사하다고</w:t>
      </w:r>
      <w:proofErr w:type="spellEnd"/>
      <w:r w:rsidRPr="00615AAC">
        <w:rPr>
          <w:rFonts w:ascii="바탕체" w:eastAsia="바탕체"/>
          <w:kern w:val="0"/>
          <w:sz w:val="24"/>
          <w:szCs w:val="24"/>
          <w:u w:val="single"/>
        </w:rPr>
        <w:t xml:space="preserve"> 판단</w:t>
      </w:r>
      <w:r w:rsidRPr="00615AAC">
        <w:rPr>
          <w:rFonts w:ascii="바탕체" w:eastAsia="바탕체"/>
          <w:kern w:val="0"/>
          <w:sz w:val="24"/>
          <w:szCs w:val="24"/>
        </w:rPr>
        <w:t xml:space="preserve">하고 있습니다. </w:t>
      </w:r>
    </w:p>
    <w:p w14:paraId="2C10E9BC"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1FE397F5"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즉 아래의 </w:t>
      </w:r>
      <w:proofErr w:type="spellStart"/>
      <w:r w:rsidRPr="00615AAC">
        <w:rPr>
          <w:rFonts w:ascii="바탕체" w:eastAsia="바탕체"/>
          <w:kern w:val="0"/>
          <w:sz w:val="24"/>
          <w:szCs w:val="24"/>
        </w:rPr>
        <w:t>심결례들을</w:t>
      </w:r>
      <w:proofErr w:type="spellEnd"/>
      <w:r w:rsidRPr="00615AAC">
        <w:rPr>
          <w:rFonts w:ascii="바탕체" w:eastAsia="바탕체"/>
          <w:kern w:val="0"/>
          <w:sz w:val="24"/>
          <w:szCs w:val="24"/>
        </w:rPr>
        <w:t xml:space="preserve"> 살펴보면 모두 위 특허법원 2005. 6. 2. 선고 2005허2038 판결의 법리를 전제로 하면서, 호칭상 떠오르는 즉각적인 관념이 다른 경우, </w:t>
      </w:r>
      <w:r w:rsidRPr="00615AAC">
        <w:rPr>
          <w:rFonts w:ascii="바탕체" w:eastAsia="바탕체"/>
          <w:kern w:val="0"/>
          <w:sz w:val="24"/>
          <w:szCs w:val="24"/>
        </w:rPr>
        <w:lastRenderedPageBreak/>
        <w:t>이들 상표들은 비유사한 것으로 판단하고 있는 것입니다.</w:t>
      </w:r>
    </w:p>
    <w:p w14:paraId="7949507E"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0CA1DE59"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ⅰ</w:t>
      </w:r>
      <w:r w:rsidRPr="00615AAC">
        <w:rPr>
          <w:rFonts w:ascii="바탕체" w:eastAsia="바탕체"/>
          <w:kern w:val="0"/>
          <w:sz w:val="24"/>
          <w:szCs w:val="24"/>
        </w:rPr>
        <w:t>) 즉 "DIONY"와 "DIONYS"는 각각 호칭이 "</w:t>
      </w:r>
      <w:proofErr w:type="spellStart"/>
      <w:r w:rsidRPr="00615AAC">
        <w:rPr>
          <w:rFonts w:ascii="바탕체" w:eastAsia="바탕체"/>
          <w:kern w:val="0"/>
          <w:sz w:val="24"/>
          <w:szCs w:val="24"/>
        </w:rPr>
        <w:t>디오니</w:t>
      </w:r>
      <w:proofErr w:type="spellEnd"/>
      <w:r w:rsidRPr="00615AAC">
        <w:rPr>
          <w:rFonts w:ascii="바탕체" w:eastAsia="바탕체"/>
          <w:kern w:val="0"/>
          <w:sz w:val="24"/>
          <w:szCs w:val="24"/>
        </w:rPr>
        <w:t>"와 "</w:t>
      </w:r>
      <w:proofErr w:type="spellStart"/>
      <w:r w:rsidRPr="00615AAC">
        <w:rPr>
          <w:rFonts w:ascii="바탕체" w:eastAsia="바탕체"/>
          <w:kern w:val="0"/>
          <w:sz w:val="24"/>
          <w:szCs w:val="24"/>
        </w:rPr>
        <w:t>디오니스</w:t>
      </w:r>
      <w:proofErr w:type="spellEnd"/>
      <w:r w:rsidRPr="00615AAC">
        <w:rPr>
          <w:rFonts w:ascii="바탕체" w:eastAsia="바탕체"/>
          <w:kern w:val="0"/>
          <w:sz w:val="24"/>
          <w:szCs w:val="24"/>
        </w:rPr>
        <w:t xml:space="preserve">"로서 모두 조어로서 관념이 없는 것으로서, 관념이 없는 것이기에 이들 호칭의 차이를 명백하게 인식할 수 있어 호칭상으로도 이들 상표는 유사하지 않다고 판단하고 있으며, </w:t>
      </w:r>
    </w:p>
    <w:p w14:paraId="38DBB774"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0199CAE"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ⅱ</w:t>
      </w:r>
      <w:r w:rsidRPr="00615AAC">
        <w:rPr>
          <w:rFonts w:ascii="바탕체" w:eastAsia="바탕체"/>
          <w:kern w:val="0"/>
          <w:sz w:val="24"/>
          <w:szCs w:val="24"/>
        </w:rPr>
        <w:t>) "</w:t>
      </w:r>
      <w:proofErr w:type="spellStart"/>
      <w:r w:rsidRPr="00615AAC">
        <w:rPr>
          <w:rFonts w:ascii="바탕체" w:eastAsia="바탕체"/>
          <w:kern w:val="0"/>
          <w:sz w:val="24"/>
          <w:szCs w:val="24"/>
        </w:rPr>
        <w:t>DIcovery</w:t>
      </w:r>
      <w:proofErr w:type="spellEnd"/>
      <w:r w:rsidRPr="00615AAC">
        <w:rPr>
          <w:rFonts w:ascii="바탕체" w:eastAsia="바탕체"/>
          <w:kern w:val="0"/>
          <w:sz w:val="24"/>
          <w:szCs w:val="24"/>
        </w:rPr>
        <w:t>"와 "Discovery"에 대해서는, "Discovery"는 '발견', '탐험' 등의 관념이 즉각적으로 떠오르는 것이고, "</w:t>
      </w:r>
      <w:proofErr w:type="spellStart"/>
      <w:r w:rsidRPr="00615AAC">
        <w:rPr>
          <w:rFonts w:ascii="바탕체" w:eastAsia="바탕체"/>
          <w:kern w:val="0"/>
          <w:sz w:val="24"/>
          <w:szCs w:val="24"/>
        </w:rPr>
        <w:t>DIcovery</w:t>
      </w:r>
      <w:proofErr w:type="spellEnd"/>
      <w:r w:rsidRPr="00615AAC">
        <w:rPr>
          <w:rFonts w:ascii="바탕체" w:eastAsia="바탕체"/>
          <w:kern w:val="0"/>
          <w:sz w:val="24"/>
          <w:szCs w:val="24"/>
        </w:rPr>
        <w:t xml:space="preserve">"는 조어로서 관념이 없는 것으로서, 호칭으로 인하여 출처의 혼동이 발생하는 것은 </w:t>
      </w:r>
      <w:proofErr w:type="spellStart"/>
      <w:r w:rsidRPr="00615AAC">
        <w:rPr>
          <w:rFonts w:ascii="바탕체" w:eastAsia="바탕체"/>
          <w:kern w:val="0"/>
          <w:sz w:val="24"/>
          <w:szCs w:val="24"/>
        </w:rPr>
        <w:t>아니다라고</w:t>
      </w:r>
      <w:proofErr w:type="spellEnd"/>
      <w:r w:rsidRPr="00615AAC">
        <w:rPr>
          <w:rFonts w:ascii="바탕체" w:eastAsia="바탕체"/>
          <w:kern w:val="0"/>
          <w:sz w:val="24"/>
          <w:szCs w:val="24"/>
        </w:rPr>
        <w:t xml:space="preserve"> 판단하고 있는 것입니다.</w:t>
      </w:r>
    </w:p>
    <w:p w14:paraId="519C9A40"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FD6575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ⅲ</w:t>
      </w:r>
      <w:r w:rsidRPr="00615AAC">
        <w:rPr>
          <w:rFonts w:ascii="바탕체" w:eastAsia="바탕체"/>
          <w:kern w:val="0"/>
          <w:sz w:val="24"/>
          <w:szCs w:val="24"/>
        </w:rPr>
        <w:t xml:space="preserve">) "TIARA"와 "TIANA"에 대해서도, "TIARA"는 작은 왕관이라는 관념이 쉽게 인식되는 것인데, "TIANA"는 조어로서 관념이 없는 것으로서, 이들 단어를 </w:t>
      </w:r>
      <w:r w:rsidRPr="00615AAC">
        <w:rPr>
          <w:rFonts w:ascii="바탕체" w:eastAsia="바탕체"/>
          <w:kern w:val="0"/>
          <w:sz w:val="24"/>
          <w:szCs w:val="24"/>
        </w:rPr>
        <w:lastRenderedPageBreak/>
        <w:t xml:space="preserve">다르게 인식하는데 어려움이 </w:t>
      </w:r>
      <w:proofErr w:type="spellStart"/>
      <w:r w:rsidRPr="00615AAC">
        <w:rPr>
          <w:rFonts w:ascii="바탕체" w:eastAsia="바탕체"/>
          <w:kern w:val="0"/>
          <w:sz w:val="24"/>
          <w:szCs w:val="24"/>
        </w:rPr>
        <w:t>없는바</w:t>
      </w:r>
      <w:proofErr w:type="spellEnd"/>
      <w:r w:rsidRPr="00615AAC">
        <w:rPr>
          <w:rFonts w:ascii="바탕체" w:eastAsia="바탕체"/>
          <w:kern w:val="0"/>
          <w:sz w:val="24"/>
          <w:szCs w:val="24"/>
        </w:rPr>
        <w:t xml:space="preserve">, 이들 상표는 유사하지 않다고 판단하고 있으며, </w:t>
      </w:r>
    </w:p>
    <w:p w14:paraId="5CE0EF54"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3C4A642C"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ⅳ</w:t>
      </w:r>
      <w:r w:rsidRPr="00615AAC">
        <w:rPr>
          <w:rFonts w:ascii="바탕체" w:eastAsia="바탕체"/>
          <w:kern w:val="0"/>
          <w:sz w:val="24"/>
          <w:szCs w:val="24"/>
        </w:rPr>
        <w:t>) "REPLUS"와 "EPLUS"에 대하여, "REPLUS"는 '다시 플러스' 또는 '다시 더하다'의 의미이고, "EPLUS"는 아무런 의미도 없는 것으로서, 양자는 쉽게 구별되어 양 표장의 칭호로 인해 출처의 혼동이 발생할 일은 없다고 판단하고 있는 것입니다.</w:t>
      </w:r>
    </w:p>
    <w:p w14:paraId="0CF1D317"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343BCA6F"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한편 이외 </w:t>
      </w:r>
      <w:proofErr w:type="spellStart"/>
      <w:r w:rsidRPr="00615AAC">
        <w:rPr>
          <w:rFonts w:ascii="바탕체" w:eastAsia="바탕체"/>
          <w:kern w:val="0"/>
          <w:sz w:val="24"/>
          <w:szCs w:val="24"/>
        </w:rPr>
        <w:t>폴리뮨</w:t>
      </w:r>
      <w:proofErr w:type="spellEnd"/>
      <w:r w:rsidRPr="00615AAC">
        <w:rPr>
          <w:rFonts w:ascii="바탕체" w:eastAsia="바탕체"/>
          <w:kern w:val="0"/>
          <w:sz w:val="24"/>
          <w:szCs w:val="24"/>
        </w:rPr>
        <w:t xml:space="preserve"> vs. </w:t>
      </w:r>
      <w:proofErr w:type="spellStart"/>
      <w:r w:rsidRPr="00615AAC">
        <w:rPr>
          <w:rFonts w:ascii="바탕체" w:eastAsia="바탕체"/>
          <w:kern w:val="0"/>
          <w:sz w:val="24"/>
          <w:szCs w:val="24"/>
        </w:rPr>
        <w:t>폴리몬</w:t>
      </w:r>
      <w:proofErr w:type="spellEnd"/>
      <w:r w:rsidRPr="00615AAC">
        <w:rPr>
          <w:rFonts w:ascii="바탕체" w:eastAsia="바탕체"/>
          <w:kern w:val="0"/>
          <w:sz w:val="24"/>
          <w:szCs w:val="24"/>
        </w:rPr>
        <w:t xml:space="preserve"> FOLLIMON, BLACCIN </w:t>
      </w:r>
      <w:proofErr w:type="spellStart"/>
      <w:r w:rsidRPr="00615AAC">
        <w:rPr>
          <w:rFonts w:ascii="바탕체" w:eastAsia="바탕체"/>
          <w:kern w:val="0"/>
          <w:sz w:val="24"/>
          <w:szCs w:val="24"/>
        </w:rPr>
        <w:t>블랙신</w:t>
      </w:r>
      <w:proofErr w:type="spellEnd"/>
      <w:r w:rsidRPr="00615AAC">
        <w:rPr>
          <w:rFonts w:ascii="바탕체" w:eastAsia="바탕체"/>
          <w:kern w:val="0"/>
          <w:sz w:val="24"/>
          <w:szCs w:val="24"/>
        </w:rPr>
        <w:t xml:space="preserve"> vs. </w:t>
      </w:r>
      <w:proofErr w:type="spellStart"/>
      <w:r w:rsidRPr="00615AAC">
        <w:rPr>
          <w:rFonts w:ascii="바탕체" w:eastAsia="바탕체"/>
          <w:kern w:val="0"/>
          <w:sz w:val="24"/>
          <w:szCs w:val="24"/>
        </w:rPr>
        <w:t>Brexin</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브렉신</w:t>
      </w:r>
      <w:proofErr w:type="spellEnd"/>
      <w:r w:rsidRPr="00615AAC">
        <w:rPr>
          <w:rFonts w:ascii="바탕체" w:eastAsia="바탕체"/>
          <w:kern w:val="0"/>
          <w:sz w:val="24"/>
          <w:szCs w:val="24"/>
        </w:rPr>
        <w:t xml:space="preserve"> 등의 사례들은 모두 위 특허법원 2005. 6. 2. 선고 2005허2038 판결의 법리를 전제로 하고 그 하부에서 나름의 특별한 사정들을 고찰하여 출처의 혼동이 없다는 결론에 이르러 양 상표가 유사하지 않다는 결론에 </w:t>
      </w:r>
      <w:proofErr w:type="spellStart"/>
      <w:r w:rsidRPr="00615AAC">
        <w:rPr>
          <w:rFonts w:ascii="바탕체" w:eastAsia="바탕체"/>
          <w:kern w:val="0"/>
          <w:sz w:val="24"/>
          <w:szCs w:val="24"/>
        </w:rPr>
        <w:t>이르른</w:t>
      </w:r>
      <w:proofErr w:type="spellEnd"/>
      <w:r w:rsidRPr="00615AAC">
        <w:rPr>
          <w:rFonts w:ascii="바탕체" w:eastAsia="바탕체"/>
          <w:kern w:val="0"/>
          <w:sz w:val="24"/>
          <w:szCs w:val="24"/>
        </w:rPr>
        <w:t xml:space="preserve"> 것입니다.</w:t>
      </w:r>
    </w:p>
    <w:p w14:paraId="74D1DD30"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321F649D"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(7) 본건에 대하여 살펴보면, 본건 상표는 인용상표 호칭상 일부 유사한 면이 있지만, </w:t>
      </w:r>
    </w:p>
    <w:p w14:paraId="79639D58"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D982FA7"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인용상표 1, 2와 관련되어서는 "</w:t>
      </w:r>
      <w:proofErr w:type="spellStart"/>
      <w:r w:rsidRPr="00615AAC">
        <w:rPr>
          <w:rFonts w:ascii="바탕체" w:eastAsia="바탕체"/>
          <w:kern w:val="0"/>
          <w:sz w:val="24"/>
          <w:szCs w:val="24"/>
        </w:rPr>
        <w:t>녹크</w:t>
      </w:r>
      <w:proofErr w:type="spellEnd"/>
      <w:r w:rsidRPr="00615AAC">
        <w:rPr>
          <w:rFonts w:ascii="바탕체" w:eastAsia="바탕체"/>
          <w:kern w:val="0"/>
          <w:sz w:val="24"/>
          <w:szCs w:val="24"/>
        </w:rPr>
        <w:t>" vs "녹"</w:t>
      </w:r>
      <w:proofErr w:type="spellStart"/>
      <w:r w:rsidRPr="00615AAC">
        <w:rPr>
          <w:rFonts w:ascii="바탕체" w:eastAsia="바탕체"/>
          <w:kern w:val="0"/>
          <w:sz w:val="24"/>
          <w:szCs w:val="24"/>
        </w:rPr>
        <w:t>으로서</w:t>
      </w:r>
      <w:proofErr w:type="spellEnd"/>
      <w:r w:rsidRPr="00615AAC">
        <w:rPr>
          <w:rFonts w:ascii="바탕체" w:eastAsia="바탕체"/>
          <w:kern w:val="0"/>
          <w:sz w:val="24"/>
          <w:szCs w:val="24"/>
        </w:rPr>
        <w:t xml:space="preserve"> 현실적으로 구별 못할 바가 아닌 것입니다. 즉 2, 3 음절이 짧은 음절로 구성된 상표들 사이에서 미세한 발음상의 차이도 호칭의 유사여부를 정하는데 중요한 의미를 가진다는 특허법원 2005. 6. 2. 선고 2005허2038 판결에 따라서 살펴보면, 본건 상표의 호칭 "</w:t>
      </w:r>
      <w:proofErr w:type="spellStart"/>
      <w:r w:rsidRPr="00615AAC">
        <w:rPr>
          <w:rFonts w:ascii="바탕체" w:eastAsia="바탕체"/>
          <w:kern w:val="0"/>
          <w:sz w:val="24"/>
          <w:szCs w:val="24"/>
        </w:rPr>
        <w:t>녹크</w:t>
      </w:r>
      <w:proofErr w:type="spellEnd"/>
      <w:r w:rsidRPr="00615AAC">
        <w:rPr>
          <w:rFonts w:ascii="바탕체" w:eastAsia="바탕체"/>
          <w:kern w:val="0"/>
          <w:sz w:val="24"/>
          <w:szCs w:val="24"/>
        </w:rPr>
        <w:t>"는 비록 -</w:t>
      </w:r>
      <w:proofErr w:type="spellStart"/>
      <w:r w:rsidRPr="00615AAC">
        <w:rPr>
          <w:rFonts w:ascii="바탕체" w:eastAsia="바탕체"/>
          <w:kern w:val="0"/>
          <w:sz w:val="24"/>
          <w:szCs w:val="24"/>
        </w:rPr>
        <w:t>크가</w:t>
      </w:r>
      <w:proofErr w:type="spellEnd"/>
      <w:r w:rsidRPr="00615AAC">
        <w:rPr>
          <w:rFonts w:ascii="바탕체" w:eastAsia="바탕체"/>
          <w:kern w:val="0"/>
          <w:sz w:val="24"/>
          <w:szCs w:val="24"/>
        </w:rPr>
        <w:t xml:space="preserve"> 약음일 수 있지만 K 발음으로서 강한 인상을 주는 것으로서 전체적으로 2음절이고 두번째 음절이 K발음으로 강한 인상을 남기는 것인데 "녹"은 짧은 단음절로 끝나는 것으로서 현실적으로 양자는 충분히 식별된다고 할 것입니다. 더욱이 외관이 완전히 다르고 관념상으로는 비교할 바가 못되는 것으로서, 본건 상표가 인용상표 1, 2와 출처의 혼동이 발생한다고 상정하기는 매우 곤란하다고 할 것입니다.</w:t>
      </w:r>
    </w:p>
    <w:p w14:paraId="52690F14"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23746462"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(8) 인용상표 3과 4와 비교를 하면, 인용상표 3과 4는 호칭과 관념이 직접적으로 긴밀하게 연결되어 '노크'라는 호칭이 바로 즉각적으로 'Knock'이라는 관념을 떠오르게 하는 것임에 반하여, 본건 상표는 조어상표로서 특별한 관념을 </w:t>
      </w:r>
      <w:r w:rsidRPr="00615AAC">
        <w:rPr>
          <w:rFonts w:ascii="바탕체" w:eastAsia="바탕체"/>
          <w:kern w:val="0"/>
          <w:sz w:val="24"/>
          <w:szCs w:val="24"/>
        </w:rPr>
        <w:lastRenderedPageBreak/>
        <w:t>형성하지 않는 것으로서, 그 호칭에 따른 즉각적인 관념이 상호간에 완전히 다른 것으로서, 호칭상으로도 이 두개의 상표에 대하여 일반 수요자들은 출처의 혼동을 느끼지 않는다 할 것입니다.</w:t>
      </w:r>
    </w:p>
    <w:p w14:paraId="433BCF94"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89741A5"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(9) 즉 본건 상표와 인용상표 3과 4는 외관과 관념이 완전히 다르고, 호칭상으로 일부 유사한 점이 있을 수도 있지만, 호칭으로 인하여 즉각적으로 생성되는 관념을 고찰하면 인용상표는 우리가 익히 아는 '노크(똑똑 두드리다)'이고, 본건 상표는 관념이 없는 조어로서 이 둘은 즉각적으로 구별되는 바 출처의 혼동을 일으키지는 않는다 할 것입니다. 즉 호칭상으로도 유사하지 않다고 할 것입니다. </w:t>
      </w:r>
    </w:p>
    <w:p w14:paraId="0DBE51D4"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5955E14B"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(10) 결국, 외관, 호칭, 관념의 세 개의 측면을 모두 고려하고 거래실정까지 고려하여 총체적으로 판단하였을 때 본건 상표와 인용상표의 사이에서 일반수요자에게 거래상 출처의 혼동의 염려는 없다고 할 것입니다.</w:t>
      </w:r>
    </w:p>
    <w:p w14:paraId="4EB0EBB0"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44E98EC"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(11) 정리</w:t>
      </w:r>
    </w:p>
    <w:p w14:paraId="064D9BB6"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A5B3FE6"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1) 이와 같이, 본건 상표와 인용상표 1과 2를 비교하면, 본건 상표와 이들 인용상표는 외관이 다르고, 관념은 없는 것으로서 비교할 바가 못되고, 호칭상으로도 『</w:t>
      </w:r>
      <w:proofErr w:type="spellStart"/>
      <w:r w:rsidRPr="00615AAC">
        <w:rPr>
          <w:rFonts w:ascii="바탕체" w:eastAsia="바탕체"/>
          <w:kern w:val="0"/>
          <w:sz w:val="24"/>
          <w:szCs w:val="24"/>
        </w:rPr>
        <w:t>녹크』와</w:t>
      </w:r>
      <w:proofErr w:type="spellEnd"/>
      <w:r w:rsidRPr="00615AAC">
        <w:rPr>
          <w:rFonts w:ascii="바탕체" w:eastAsia="바탕체"/>
          <w:kern w:val="0"/>
          <w:sz w:val="24"/>
          <w:szCs w:val="24"/>
        </w:rPr>
        <w:t xml:space="preserve"> 『녹』 </w:t>
      </w:r>
      <w:proofErr w:type="spellStart"/>
      <w:r w:rsidRPr="00615AAC">
        <w:rPr>
          <w:rFonts w:ascii="바탕체" w:eastAsia="바탕체"/>
          <w:kern w:val="0"/>
          <w:sz w:val="24"/>
          <w:szCs w:val="24"/>
        </w:rPr>
        <w:t>으로서</w:t>
      </w:r>
      <w:proofErr w:type="spellEnd"/>
      <w:r w:rsidRPr="00615AAC">
        <w:rPr>
          <w:rFonts w:ascii="바탕체" w:eastAsia="바탕체"/>
          <w:kern w:val="0"/>
          <w:sz w:val="24"/>
          <w:szCs w:val="24"/>
        </w:rPr>
        <w:t xml:space="preserve"> 강한 인상의 - 크 발음을 가지는 2음절 대 짧은 단음절로서 </w:t>
      </w:r>
      <w:proofErr w:type="spellStart"/>
      <w:r w:rsidRPr="00615AAC">
        <w:rPr>
          <w:rFonts w:ascii="바탕체" w:eastAsia="바탕체"/>
          <w:kern w:val="0"/>
          <w:sz w:val="24"/>
          <w:szCs w:val="24"/>
        </w:rPr>
        <w:t>식별못할</w:t>
      </w:r>
      <w:proofErr w:type="spellEnd"/>
      <w:r w:rsidRPr="00615AAC">
        <w:rPr>
          <w:rFonts w:ascii="바탕체" w:eastAsia="바탕체"/>
          <w:kern w:val="0"/>
          <w:sz w:val="24"/>
          <w:szCs w:val="24"/>
        </w:rPr>
        <w:t xml:space="preserve"> 바는 아니다 할 것으로서, 본건 상표와 인용상표 1과 2의 사이에서 출처의 혼동은 없다고 할 것입니다. </w:t>
      </w:r>
    </w:p>
    <w:p w14:paraId="49AF4FE4"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598C8E6"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그러므로 본건 상표는 인용상표 1과 2와 유사하지 않다고 할 것이며, 이러한 판단은 </w:t>
      </w:r>
      <w:proofErr w:type="spellStart"/>
      <w:r w:rsidRPr="00615AAC">
        <w:rPr>
          <w:rFonts w:ascii="바탕체" w:eastAsia="바탕체"/>
          <w:kern w:val="0"/>
          <w:sz w:val="24"/>
          <w:szCs w:val="24"/>
        </w:rPr>
        <w:t>폴리뮨</w:t>
      </w:r>
      <w:proofErr w:type="spellEnd"/>
      <w:r w:rsidRPr="00615AAC">
        <w:rPr>
          <w:rFonts w:ascii="바탕체" w:eastAsia="바탕체"/>
          <w:kern w:val="0"/>
          <w:sz w:val="24"/>
          <w:szCs w:val="24"/>
        </w:rPr>
        <w:t xml:space="preserve"> vs. </w:t>
      </w:r>
      <w:proofErr w:type="spellStart"/>
      <w:r w:rsidRPr="00615AAC">
        <w:rPr>
          <w:rFonts w:ascii="바탕체" w:eastAsia="바탕체"/>
          <w:kern w:val="0"/>
          <w:sz w:val="24"/>
          <w:szCs w:val="24"/>
        </w:rPr>
        <w:t>폴리몬</w:t>
      </w:r>
      <w:proofErr w:type="spellEnd"/>
      <w:r w:rsidRPr="00615AAC">
        <w:rPr>
          <w:rFonts w:ascii="바탕체" w:eastAsia="바탕체"/>
          <w:kern w:val="0"/>
          <w:sz w:val="24"/>
          <w:szCs w:val="24"/>
        </w:rPr>
        <w:t xml:space="preserve"> FOLLIMON, BLACCIN </w:t>
      </w:r>
      <w:proofErr w:type="spellStart"/>
      <w:r w:rsidRPr="00615AAC">
        <w:rPr>
          <w:rFonts w:ascii="바탕체" w:eastAsia="바탕체"/>
          <w:kern w:val="0"/>
          <w:sz w:val="24"/>
          <w:szCs w:val="24"/>
        </w:rPr>
        <w:t>블랙신</w:t>
      </w:r>
      <w:proofErr w:type="spellEnd"/>
      <w:r w:rsidRPr="00615AAC">
        <w:rPr>
          <w:rFonts w:ascii="바탕체" w:eastAsia="바탕체"/>
          <w:kern w:val="0"/>
          <w:sz w:val="24"/>
          <w:szCs w:val="24"/>
        </w:rPr>
        <w:t xml:space="preserve"> vs. </w:t>
      </w:r>
      <w:proofErr w:type="spellStart"/>
      <w:r w:rsidRPr="00615AAC">
        <w:rPr>
          <w:rFonts w:ascii="바탕체" w:eastAsia="바탕체"/>
          <w:kern w:val="0"/>
          <w:sz w:val="24"/>
          <w:szCs w:val="24"/>
        </w:rPr>
        <w:t>Brexin</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브렉신</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해선정</w:t>
      </w:r>
      <w:proofErr w:type="spellEnd"/>
      <w:r w:rsidRPr="00615AAC">
        <w:rPr>
          <w:rFonts w:ascii="바탕체" w:eastAsia="바탕체"/>
          <w:kern w:val="0"/>
          <w:sz w:val="24"/>
          <w:szCs w:val="24"/>
        </w:rPr>
        <w:t xml:space="preserve"> vs 하선정을 비유사로 판단한 </w:t>
      </w:r>
      <w:proofErr w:type="spellStart"/>
      <w:r w:rsidRPr="00615AAC">
        <w:rPr>
          <w:rFonts w:ascii="바탕체" w:eastAsia="바탕체"/>
          <w:kern w:val="0"/>
          <w:sz w:val="24"/>
          <w:szCs w:val="24"/>
        </w:rPr>
        <w:t>심결례의</w:t>
      </w:r>
      <w:proofErr w:type="spellEnd"/>
      <w:r w:rsidRPr="00615AAC">
        <w:rPr>
          <w:rFonts w:ascii="바탕체" w:eastAsia="바탕체"/>
          <w:kern w:val="0"/>
          <w:sz w:val="24"/>
          <w:szCs w:val="24"/>
        </w:rPr>
        <w:t xml:space="preserve"> 법리에 의하여 </w:t>
      </w:r>
      <w:proofErr w:type="spellStart"/>
      <w:r w:rsidRPr="00615AAC">
        <w:rPr>
          <w:rFonts w:ascii="바탕체" w:eastAsia="바탕체"/>
          <w:kern w:val="0"/>
          <w:sz w:val="24"/>
          <w:szCs w:val="24"/>
        </w:rPr>
        <w:t>지지받는다</w:t>
      </w:r>
      <w:proofErr w:type="spellEnd"/>
      <w:r w:rsidRPr="00615AAC">
        <w:rPr>
          <w:rFonts w:ascii="바탕체" w:eastAsia="바탕체"/>
          <w:kern w:val="0"/>
          <w:sz w:val="24"/>
          <w:szCs w:val="24"/>
        </w:rPr>
        <w:t xml:space="preserve"> 할 것입니다.</w:t>
      </w:r>
    </w:p>
    <w:p w14:paraId="31600F0D"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4D2E23FD"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2) 본건 상표와 인용상표 3과 4를 비교하면, 본건 상표와 인용상표 3과 4는 외관과 관념이 다르고, 호칭상 인용상표와 비슷한 면이 있지만, 호칭에 의하여 즉각적으로 생성되는 관념이 인용상표는 우리가 익히 아는 노크(Knock)이지만 본건 상표는 아무런 의미가 없는 것으로서, 호칭에 의한 즉각적인 관념이 달라, </w:t>
      </w:r>
      <w:r w:rsidRPr="00615AAC">
        <w:rPr>
          <w:rFonts w:ascii="바탕체" w:eastAsia="바탕체"/>
          <w:kern w:val="0"/>
          <w:sz w:val="24"/>
          <w:szCs w:val="24"/>
        </w:rPr>
        <w:lastRenderedPageBreak/>
        <w:t xml:space="preserve">호칭상의 일부 유사한 점이 이 둘의 사이에서 일반수요자가 출처의 혼동을 일으킬 정도는 아니라 할 것입니다. </w:t>
      </w:r>
    </w:p>
    <w:p w14:paraId="7E277893"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4B498D2C"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그러므로 본건 상표와 인용상표 3과 4는 상호간에 유사하지 않다고 할 것이며 이러한 판단은 "TIARA vs. TIANA", "REPLUS vs. EPLUS", "</w:t>
      </w:r>
      <w:proofErr w:type="spellStart"/>
      <w:r w:rsidRPr="00615AAC">
        <w:rPr>
          <w:rFonts w:ascii="바탕체" w:eastAsia="바탕체"/>
          <w:kern w:val="0"/>
          <w:sz w:val="24"/>
          <w:szCs w:val="24"/>
        </w:rPr>
        <w:t>DIcovery</w:t>
      </w:r>
      <w:proofErr w:type="spellEnd"/>
      <w:r w:rsidRPr="00615AAC">
        <w:rPr>
          <w:rFonts w:ascii="바탕체" w:eastAsia="바탕체"/>
          <w:kern w:val="0"/>
          <w:sz w:val="24"/>
          <w:szCs w:val="24"/>
        </w:rPr>
        <w:t xml:space="preserve"> vs. Discovery", "DIONY vs. DIONYS"를 비유사로 판단한 </w:t>
      </w:r>
      <w:proofErr w:type="spellStart"/>
      <w:r w:rsidRPr="00615AAC">
        <w:rPr>
          <w:rFonts w:ascii="바탕체" w:eastAsia="바탕체"/>
          <w:kern w:val="0"/>
          <w:sz w:val="24"/>
          <w:szCs w:val="24"/>
        </w:rPr>
        <w:t>심결례의</w:t>
      </w:r>
      <w:proofErr w:type="spellEnd"/>
      <w:r w:rsidRPr="00615AAC">
        <w:rPr>
          <w:rFonts w:ascii="바탕체" w:eastAsia="바탕체"/>
          <w:kern w:val="0"/>
          <w:sz w:val="24"/>
          <w:szCs w:val="24"/>
        </w:rPr>
        <w:t xml:space="preserve"> 법리에 의하여 </w:t>
      </w:r>
      <w:proofErr w:type="spellStart"/>
      <w:r w:rsidRPr="00615AAC">
        <w:rPr>
          <w:rFonts w:ascii="바탕체" w:eastAsia="바탕체"/>
          <w:kern w:val="0"/>
          <w:sz w:val="24"/>
          <w:szCs w:val="24"/>
        </w:rPr>
        <w:t>지지받는다</w:t>
      </w:r>
      <w:proofErr w:type="spellEnd"/>
      <w:r w:rsidRPr="00615AAC">
        <w:rPr>
          <w:rFonts w:ascii="바탕체" w:eastAsia="바탕체"/>
          <w:kern w:val="0"/>
          <w:sz w:val="24"/>
          <w:szCs w:val="24"/>
        </w:rPr>
        <w:t xml:space="preserve"> 할 것입니다.</w:t>
      </w:r>
    </w:p>
    <w:p w14:paraId="5FB9AEDE"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71766B57"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8. 여론(餘論)</w:t>
      </w:r>
    </w:p>
    <w:p w14:paraId="6700C9A3"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만일 본건 상표가 인용상표 1과 2 또는 인용상표 3과 4와 유사하다면, 같은 이유로 인용상표 1과 2와 인용상표 3과 4는 병존하여 상표등록을 받을 수 없었다 할 것입니다. 즉 인용상표 1과 2와 인용상표 3과 4는 각각 호칭이 녹과 노크 정도로서 본건의 경우와 비슷한 정도의 호칭상 유사도를 가지는 것으로서, 만일 본건이 거절된다면 그것은 인용상표 1과 2와 인용상표 3과 4는가 양립하여 </w:t>
      </w:r>
      <w:proofErr w:type="spellStart"/>
      <w:r w:rsidRPr="00615AAC">
        <w:rPr>
          <w:rFonts w:ascii="바탕체" w:eastAsia="바탕체"/>
          <w:kern w:val="0"/>
          <w:sz w:val="24"/>
          <w:szCs w:val="24"/>
        </w:rPr>
        <w:t>병존등록된</w:t>
      </w:r>
      <w:proofErr w:type="spellEnd"/>
      <w:r w:rsidRPr="00615AAC">
        <w:rPr>
          <w:rFonts w:ascii="바탕체" w:eastAsia="바탕체"/>
          <w:kern w:val="0"/>
          <w:sz w:val="24"/>
          <w:szCs w:val="24"/>
        </w:rPr>
        <w:t xml:space="preserve"> 것을 설명하지 못한다고 할 것입니다. 즉 본건 상표와 인용상표 1과 </w:t>
      </w:r>
      <w:r w:rsidRPr="00615AAC">
        <w:rPr>
          <w:rFonts w:ascii="바탕체" w:eastAsia="바탕체"/>
          <w:kern w:val="0"/>
          <w:sz w:val="24"/>
          <w:szCs w:val="24"/>
        </w:rPr>
        <w:lastRenderedPageBreak/>
        <w:t>2 및 인용상표 3과 4가 비유사로 판단하는 것은 앞선 심사례와 일치하는 판단이라고 할 것입니다.</w:t>
      </w:r>
    </w:p>
    <w:p w14:paraId="244454BF" w14:textId="77777777" w:rsidR="00615AAC" w:rsidRPr="00615AAC" w:rsidRDefault="00615AAC" w:rsidP="00615AAC">
      <w:pPr>
        <w:wordWrap/>
        <w:adjustRightInd w:val="0"/>
        <w:spacing w:after="0" w:line="672" w:lineRule="auto"/>
        <w:ind w:firstLine="800"/>
        <w:jc w:val="left"/>
        <w:rPr>
          <w:rFonts w:ascii="바탕체" w:eastAsia="바탕체"/>
          <w:kern w:val="0"/>
          <w:sz w:val="24"/>
          <w:szCs w:val="24"/>
        </w:rPr>
      </w:pPr>
    </w:p>
    <w:p w14:paraId="6C73F7C1"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9. 결론</w:t>
      </w:r>
    </w:p>
    <w:p w14:paraId="37F4952F"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 xml:space="preserve">(1) 기본적으로 본건 상표는 NOKK가 아닌 NOKK.K입니다. 따라서 NOKK의 </w:t>
      </w:r>
      <w:proofErr w:type="gramStart"/>
      <w:r w:rsidRPr="00615AAC">
        <w:rPr>
          <w:rFonts w:ascii="바탕체" w:eastAsia="바탕체"/>
          <w:kern w:val="0"/>
          <w:sz w:val="24"/>
          <w:szCs w:val="24"/>
        </w:rPr>
        <w:t>발음에 .K</w:t>
      </w:r>
      <w:proofErr w:type="gramEnd"/>
      <w:r w:rsidRPr="00615AAC">
        <w:rPr>
          <w:rFonts w:ascii="바탕체" w:eastAsia="바탕체"/>
          <w:kern w:val="0"/>
          <w:sz w:val="24"/>
          <w:szCs w:val="24"/>
        </w:rPr>
        <w:t>의 발음이 결합된 것이 전체발음이 되는 것으로서, 인용상표들과 호칭상으로 유사할 일이 없는 것입니다.</w:t>
      </w:r>
    </w:p>
    <w:p w14:paraId="3D0BFF78" w14:textId="77777777" w:rsidR="00615AAC" w:rsidRPr="00615AAC" w:rsidRDefault="00615AAC" w:rsidP="00615AAC">
      <w:pPr>
        <w:wordWrap/>
        <w:adjustRightInd w:val="0"/>
        <w:spacing w:after="0" w:line="672" w:lineRule="auto"/>
        <w:jc w:val="left"/>
        <w:rPr>
          <w:rFonts w:ascii="바탕체" w:eastAsia="바탕체"/>
          <w:kern w:val="0"/>
          <w:sz w:val="24"/>
          <w:szCs w:val="24"/>
        </w:rPr>
      </w:pPr>
      <w:r w:rsidRPr="00615AAC">
        <w:rPr>
          <w:rFonts w:ascii="바탕체" w:eastAsia="바탕체"/>
          <w:kern w:val="0"/>
          <w:sz w:val="24"/>
          <w:szCs w:val="24"/>
        </w:rPr>
        <w:t>(2) 그러나 가사 본건 상표는 NOKK.K가 "</w:t>
      </w:r>
      <w:proofErr w:type="spellStart"/>
      <w:r w:rsidRPr="00615AAC">
        <w:rPr>
          <w:rFonts w:ascii="바탕체" w:eastAsia="바탕체"/>
          <w:kern w:val="0"/>
          <w:sz w:val="24"/>
          <w:szCs w:val="24"/>
        </w:rPr>
        <w:t>녹크</w:t>
      </w:r>
      <w:proofErr w:type="spellEnd"/>
      <w:r w:rsidRPr="00615AAC">
        <w:rPr>
          <w:rFonts w:ascii="바탕체" w:eastAsia="바탕체"/>
          <w:kern w:val="0"/>
          <w:sz w:val="24"/>
          <w:szCs w:val="24"/>
        </w:rPr>
        <w:t xml:space="preserve">" 정도로 호칭된다고 하여도, 인용상표들과 출처의 혼동을 일으키지는 않는다고 할 것입니다. 이것은 인용상표 1 및 2와 관련되어서는 </w:t>
      </w:r>
      <w:proofErr w:type="spellStart"/>
      <w:r w:rsidRPr="00615AAC">
        <w:rPr>
          <w:rFonts w:ascii="바탕체" w:eastAsia="바탕체"/>
          <w:kern w:val="0"/>
          <w:sz w:val="24"/>
          <w:szCs w:val="24"/>
        </w:rPr>
        <w:t>폴리뮨</w:t>
      </w:r>
      <w:proofErr w:type="spellEnd"/>
      <w:r w:rsidRPr="00615AAC">
        <w:rPr>
          <w:rFonts w:ascii="바탕체" w:eastAsia="바탕체"/>
          <w:kern w:val="0"/>
          <w:sz w:val="24"/>
          <w:szCs w:val="24"/>
        </w:rPr>
        <w:t xml:space="preserve"> vs. </w:t>
      </w:r>
      <w:proofErr w:type="spellStart"/>
      <w:r w:rsidRPr="00615AAC">
        <w:rPr>
          <w:rFonts w:ascii="바탕체" w:eastAsia="바탕체"/>
          <w:kern w:val="0"/>
          <w:sz w:val="24"/>
          <w:szCs w:val="24"/>
        </w:rPr>
        <w:t>폴리몬</w:t>
      </w:r>
      <w:proofErr w:type="spellEnd"/>
      <w:r w:rsidRPr="00615AAC">
        <w:rPr>
          <w:rFonts w:ascii="바탕체" w:eastAsia="바탕체"/>
          <w:kern w:val="0"/>
          <w:sz w:val="24"/>
          <w:szCs w:val="24"/>
        </w:rPr>
        <w:t xml:space="preserve"> FOLLIMON, BLACCIN </w:t>
      </w:r>
      <w:proofErr w:type="spellStart"/>
      <w:r w:rsidRPr="00615AAC">
        <w:rPr>
          <w:rFonts w:ascii="바탕체" w:eastAsia="바탕체"/>
          <w:kern w:val="0"/>
          <w:sz w:val="24"/>
          <w:szCs w:val="24"/>
        </w:rPr>
        <w:t>블랙신</w:t>
      </w:r>
      <w:proofErr w:type="spellEnd"/>
      <w:r w:rsidRPr="00615AAC">
        <w:rPr>
          <w:rFonts w:ascii="바탕체" w:eastAsia="바탕체"/>
          <w:kern w:val="0"/>
          <w:sz w:val="24"/>
          <w:szCs w:val="24"/>
        </w:rPr>
        <w:t xml:space="preserve"> vs. </w:t>
      </w:r>
      <w:proofErr w:type="spellStart"/>
      <w:r w:rsidRPr="00615AAC">
        <w:rPr>
          <w:rFonts w:ascii="바탕체" w:eastAsia="바탕체"/>
          <w:kern w:val="0"/>
          <w:sz w:val="24"/>
          <w:szCs w:val="24"/>
        </w:rPr>
        <w:t>Brexin</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브렉신</w:t>
      </w:r>
      <w:proofErr w:type="spellEnd"/>
      <w:r w:rsidRPr="00615AAC">
        <w:rPr>
          <w:rFonts w:ascii="바탕체" w:eastAsia="바탕체"/>
          <w:kern w:val="0"/>
          <w:sz w:val="24"/>
          <w:szCs w:val="24"/>
        </w:rPr>
        <w:t xml:space="preserve">, </w:t>
      </w:r>
      <w:proofErr w:type="spellStart"/>
      <w:r w:rsidRPr="00615AAC">
        <w:rPr>
          <w:rFonts w:ascii="바탕체" w:eastAsia="바탕체"/>
          <w:kern w:val="0"/>
          <w:sz w:val="24"/>
          <w:szCs w:val="24"/>
        </w:rPr>
        <w:t>해선정</w:t>
      </w:r>
      <w:proofErr w:type="spellEnd"/>
      <w:r w:rsidRPr="00615AAC">
        <w:rPr>
          <w:rFonts w:ascii="바탕체" w:eastAsia="바탕체"/>
          <w:kern w:val="0"/>
          <w:sz w:val="24"/>
          <w:szCs w:val="24"/>
        </w:rPr>
        <w:t xml:space="preserve"> vs 하선정을 비유사로 판단한 </w:t>
      </w:r>
      <w:proofErr w:type="spellStart"/>
      <w:r w:rsidRPr="00615AAC">
        <w:rPr>
          <w:rFonts w:ascii="바탕체" w:eastAsia="바탕체"/>
          <w:kern w:val="0"/>
          <w:sz w:val="24"/>
          <w:szCs w:val="24"/>
        </w:rPr>
        <w:t>심결례의</w:t>
      </w:r>
      <w:proofErr w:type="spellEnd"/>
      <w:r w:rsidRPr="00615AAC">
        <w:rPr>
          <w:rFonts w:ascii="바탕체" w:eastAsia="바탕체"/>
          <w:kern w:val="0"/>
          <w:sz w:val="24"/>
          <w:szCs w:val="24"/>
        </w:rPr>
        <w:t xml:space="preserve"> 법리에 의하여 </w:t>
      </w:r>
      <w:proofErr w:type="spellStart"/>
      <w:r w:rsidRPr="00615AAC">
        <w:rPr>
          <w:rFonts w:ascii="바탕체" w:eastAsia="바탕체"/>
          <w:kern w:val="0"/>
          <w:sz w:val="24"/>
          <w:szCs w:val="24"/>
        </w:rPr>
        <w:t>지지받는다</w:t>
      </w:r>
      <w:proofErr w:type="spellEnd"/>
      <w:r w:rsidRPr="00615AAC">
        <w:rPr>
          <w:rFonts w:ascii="바탕체" w:eastAsia="바탕체"/>
          <w:kern w:val="0"/>
          <w:sz w:val="24"/>
          <w:szCs w:val="24"/>
        </w:rPr>
        <w:t xml:space="preserve"> 할 </w:t>
      </w:r>
      <w:proofErr w:type="spellStart"/>
      <w:r w:rsidRPr="00615AAC">
        <w:rPr>
          <w:rFonts w:ascii="바탕체" w:eastAsia="바탕체"/>
          <w:kern w:val="0"/>
          <w:sz w:val="24"/>
          <w:szCs w:val="24"/>
        </w:rPr>
        <w:t>것입이고</w:t>
      </w:r>
      <w:proofErr w:type="spellEnd"/>
      <w:r w:rsidRPr="00615AAC">
        <w:rPr>
          <w:rFonts w:ascii="바탕체" w:eastAsia="바탕체"/>
          <w:kern w:val="0"/>
          <w:sz w:val="24"/>
          <w:szCs w:val="24"/>
        </w:rPr>
        <w:t>, 인용상표 3 및 4와 관련되어서는 "TIARA vs. TIANA", "REPLUS vs. EPLUS", "</w:t>
      </w:r>
      <w:proofErr w:type="spellStart"/>
      <w:r w:rsidRPr="00615AAC">
        <w:rPr>
          <w:rFonts w:ascii="바탕체" w:eastAsia="바탕체"/>
          <w:kern w:val="0"/>
          <w:sz w:val="24"/>
          <w:szCs w:val="24"/>
        </w:rPr>
        <w:t>DIcovery</w:t>
      </w:r>
      <w:proofErr w:type="spellEnd"/>
      <w:r w:rsidRPr="00615AAC">
        <w:rPr>
          <w:rFonts w:ascii="바탕체" w:eastAsia="바탕체"/>
          <w:kern w:val="0"/>
          <w:sz w:val="24"/>
          <w:szCs w:val="24"/>
        </w:rPr>
        <w:t xml:space="preserve"> vs. Discovery", "DIONY vs. DIONYS"를 비유사로 판단한 </w:t>
      </w:r>
      <w:proofErr w:type="spellStart"/>
      <w:r w:rsidRPr="00615AAC">
        <w:rPr>
          <w:rFonts w:ascii="바탕체" w:eastAsia="바탕체"/>
          <w:kern w:val="0"/>
          <w:sz w:val="24"/>
          <w:szCs w:val="24"/>
        </w:rPr>
        <w:t>심결례의</w:t>
      </w:r>
      <w:proofErr w:type="spellEnd"/>
      <w:r w:rsidRPr="00615AAC">
        <w:rPr>
          <w:rFonts w:ascii="바탕체" w:eastAsia="바탕체"/>
          <w:kern w:val="0"/>
          <w:sz w:val="24"/>
          <w:szCs w:val="24"/>
        </w:rPr>
        <w:t xml:space="preserve"> 법리에 의하여 충분히 </w:t>
      </w:r>
      <w:proofErr w:type="spellStart"/>
      <w:r w:rsidRPr="00615AAC">
        <w:rPr>
          <w:rFonts w:ascii="바탕체" w:eastAsia="바탕체"/>
          <w:kern w:val="0"/>
          <w:sz w:val="24"/>
          <w:szCs w:val="24"/>
        </w:rPr>
        <w:t>지지받는다</w:t>
      </w:r>
      <w:proofErr w:type="spellEnd"/>
      <w:r w:rsidRPr="00615AAC">
        <w:rPr>
          <w:rFonts w:ascii="바탕체" w:eastAsia="바탕체"/>
          <w:kern w:val="0"/>
          <w:sz w:val="24"/>
          <w:szCs w:val="24"/>
        </w:rPr>
        <w:t xml:space="preserve"> 할 것입니다.</w:t>
      </w:r>
    </w:p>
    <w:p w14:paraId="3E828560" w14:textId="10547ECE" w:rsidR="00E76B87" w:rsidRDefault="00615AAC" w:rsidP="00615AAC">
      <w:r w:rsidRPr="00615AAC">
        <w:rPr>
          <w:rFonts w:ascii="바탕체" w:eastAsia="바탕체"/>
          <w:kern w:val="0"/>
          <w:sz w:val="24"/>
          <w:szCs w:val="24"/>
        </w:rPr>
        <w:t xml:space="preserve">(3) 이와 같이 본건 상표는 인용상표들과 출처의 혼동을 일으키지 않으며, 본건 상표는 인용상표들과 유사하지 않다고 할 것입니다. </w:t>
      </w:r>
      <w:proofErr w:type="spellStart"/>
      <w:r w:rsidRPr="00615AAC">
        <w:rPr>
          <w:rFonts w:ascii="바탕체" w:eastAsia="바탕체"/>
          <w:kern w:val="0"/>
          <w:sz w:val="24"/>
          <w:szCs w:val="24"/>
        </w:rPr>
        <w:t>그러하오니</w:t>
      </w:r>
      <w:proofErr w:type="spellEnd"/>
      <w:r w:rsidRPr="00615AAC">
        <w:rPr>
          <w:rFonts w:ascii="바탕체" w:eastAsia="바탕체"/>
          <w:kern w:val="0"/>
          <w:sz w:val="24"/>
          <w:szCs w:val="24"/>
        </w:rPr>
        <w:t xml:space="preserve"> 재심사하시어 출</w:t>
      </w:r>
      <w:r w:rsidRPr="00615AAC">
        <w:rPr>
          <w:rFonts w:ascii="바탕체" w:eastAsia="바탕체"/>
          <w:kern w:val="0"/>
          <w:sz w:val="24"/>
          <w:szCs w:val="24"/>
        </w:rPr>
        <w:lastRenderedPageBreak/>
        <w:t xml:space="preserve">원공고결정을 </w:t>
      </w:r>
      <w:proofErr w:type="spellStart"/>
      <w:r w:rsidRPr="00615AAC">
        <w:rPr>
          <w:rFonts w:ascii="바탕체" w:eastAsia="바탕체"/>
          <w:kern w:val="0"/>
          <w:sz w:val="24"/>
          <w:szCs w:val="24"/>
        </w:rPr>
        <w:t>내려주시기</w:t>
      </w:r>
      <w:proofErr w:type="spellEnd"/>
      <w:r w:rsidRPr="00615AAC">
        <w:rPr>
          <w:rFonts w:ascii="바탕체" w:eastAsia="바탕체"/>
          <w:kern w:val="0"/>
          <w:sz w:val="24"/>
          <w:szCs w:val="24"/>
        </w:rPr>
        <w:t xml:space="preserve"> 바랍니다.</w:t>
      </w:r>
    </w:p>
    <w:sectPr w:rsidR="00E76B87">
      <w:footerReference w:type="default" r:id="rId4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1574" w14:textId="77777777" w:rsidR="00615AAC" w:rsidRDefault="00615AAC" w:rsidP="00615AAC">
      <w:pPr>
        <w:spacing w:after="0" w:line="240" w:lineRule="auto"/>
      </w:pPr>
      <w:r>
        <w:separator/>
      </w:r>
    </w:p>
  </w:endnote>
  <w:endnote w:type="continuationSeparator" w:id="0">
    <w:p w14:paraId="4B757992" w14:textId="77777777" w:rsidR="00615AAC" w:rsidRDefault="00615AAC" w:rsidP="0061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31604"/>
      <w:docPartObj>
        <w:docPartGallery w:val="Page Numbers (Bottom of Page)"/>
        <w:docPartUnique/>
      </w:docPartObj>
    </w:sdtPr>
    <w:sdtContent>
      <w:p w14:paraId="586A70FC" w14:textId="140DF29A" w:rsidR="00615AAC" w:rsidRDefault="00615AAC">
        <w:pPr>
          <w:pStyle w:val="a4"/>
          <w:jc w:val="center"/>
        </w:pPr>
        <w:r>
          <w:fldChar w:fldCharType="begin"/>
        </w:r>
        <w:r>
          <w:instrText>PAGE   \* MERGEFORMAT</w:instrText>
        </w:r>
        <w:r>
          <w:fldChar w:fldCharType="separate"/>
        </w:r>
        <w:r>
          <w:rPr>
            <w:lang w:val="ko-KR"/>
          </w:rPr>
          <w:t>2</w:t>
        </w:r>
        <w:r>
          <w:fldChar w:fldCharType="end"/>
        </w:r>
      </w:p>
    </w:sdtContent>
  </w:sdt>
  <w:p w14:paraId="6AEC2877" w14:textId="77777777" w:rsidR="00615AAC" w:rsidRDefault="00615A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26A95" w14:textId="77777777" w:rsidR="00615AAC" w:rsidRDefault="00615AAC" w:rsidP="00615AAC">
      <w:pPr>
        <w:spacing w:after="0" w:line="240" w:lineRule="auto"/>
      </w:pPr>
      <w:r>
        <w:separator/>
      </w:r>
    </w:p>
  </w:footnote>
  <w:footnote w:type="continuationSeparator" w:id="0">
    <w:p w14:paraId="6C99965F" w14:textId="77777777" w:rsidR="00615AAC" w:rsidRDefault="00615AAC" w:rsidP="00615A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AC"/>
    <w:rsid w:val="00615AAC"/>
    <w:rsid w:val="00E76B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8086"/>
  <w15:chartTrackingRefBased/>
  <w15:docId w15:val="{7DB2D9FE-E3B4-4244-8831-F0C2CE5D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AAC"/>
    <w:pPr>
      <w:tabs>
        <w:tab w:val="center" w:pos="4513"/>
        <w:tab w:val="right" w:pos="9026"/>
      </w:tabs>
      <w:snapToGrid w:val="0"/>
    </w:pPr>
  </w:style>
  <w:style w:type="character" w:customStyle="1" w:styleId="Char">
    <w:name w:val="머리글 Char"/>
    <w:basedOn w:val="a0"/>
    <w:link w:val="a3"/>
    <w:uiPriority w:val="99"/>
    <w:rsid w:val="00615AAC"/>
  </w:style>
  <w:style w:type="paragraph" w:styleId="a4">
    <w:name w:val="footer"/>
    <w:basedOn w:val="a"/>
    <w:link w:val="Char0"/>
    <w:uiPriority w:val="99"/>
    <w:unhideWhenUsed/>
    <w:rsid w:val="00615AAC"/>
    <w:pPr>
      <w:tabs>
        <w:tab w:val="center" w:pos="4513"/>
        <w:tab w:val="right" w:pos="9026"/>
      </w:tabs>
      <w:snapToGrid w:val="0"/>
    </w:pPr>
  </w:style>
  <w:style w:type="character" w:customStyle="1" w:styleId="Char0">
    <w:name w:val="바닥글 Char"/>
    <w:basedOn w:val="a0"/>
    <w:link w:val="a4"/>
    <w:uiPriority w:val="99"/>
    <w:rsid w:val="0061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1571</Words>
  <Characters>8956</Characters>
  <Application>Microsoft Office Word</Application>
  <DocSecurity>0</DocSecurity>
  <Lines>74</Lines>
  <Paragraphs>21</Paragraphs>
  <ScaleCrop>false</ScaleCrop>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혁근 조</dc:creator>
  <cp:keywords/>
  <dc:description/>
  <cp:lastModifiedBy>혁근 조</cp:lastModifiedBy>
  <cp:revision>1</cp:revision>
  <dcterms:created xsi:type="dcterms:W3CDTF">2025-06-24T11:49:00Z</dcterms:created>
  <dcterms:modified xsi:type="dcterms:W3CDTF">2025-06-24T11:50:00Z</dcterms:modified>
</cp:coreProperties>
</file>