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7D97" w14:textId="77777777" w:rsidR="00B170D5" w:rsidRPr="00B170D5" w:rsidRDefault="00B170D5" w:rsidP="00B170D5">
      <w:pPr>
        <w:wordWrap/>
        <w:adjustRightInd w:val="0"/>
        <w:spacing w:after="0" w:line="672" w:lineRule="auto"/>
        <w:rPr>
          <w:rFonts w:ascii="바탕체" w:eastAsia="바탕체"/>
          <w:kern w:val="0"/>
          <w:sz w:val="24"/>
          <w:szCs w:val="24"/>
        </w:rPr>
      </w:pPr>
      <w:r w:rsidRPr="00B170D5">
        <w:rPr>
          <w:rFonts w:ascii="바탕체" w:eastAsia="바탕체"/>
          <w:kern w:val="0"/>
          <w:sz w:val="24"/>
          <w:szCs w:val="24"/>
        </w:rPr>
        <w:t>【의견내용】</w:t>
      </w:r>
    </w:p>
    <w:p w14:paraId="4C71CBF2"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1. 본건 상표등록출원 제40-2022-0225905호에 대한 의견제출통지서에 대하여 본 출원인은 아래와 같이 의견을 개진합니다.</w:t>
      </w:r>
    </w:p>
    <w:p w14:paraId="44A9D556"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426A1697"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2. 본건 거절이유는 본건 상표 "</w:t>
      </w:r>
      <w:proofErr w:type="spellStart"/>
      <w:r w:rsidRPr="00B170D5">
        <w:rPr>
          <w:rFonts w:ascii="바탕체" w:eastAsia="바탕체"/>
          <w:kern w:val="0"/>
          <w:sz w:val="24"/>
          <w:szCs w:val="24"/>
        </w:rPr>
        <w:t>Picklz</w:t>
      </w:r>
      <w:proofErr w:type="spellEnd"/>
      <w:r w:rsidRPr="00B170D5">
        <w:rPr>
          <w:rFonts w:ascii="바탕체" w:eastAsia="바탕체"/>
          <w:kern w:val="0"/>
          <w:sz w:val="24"/>
          <w:szCs w:val="24"/>
        </w:rPr>
        <w:t>"가 인용상표 "pickle; pick life energy"와 호칭상 유사하다는 것입니다.</w:t>
      </w:r>
    </w:p>
    <w:p w14:paraId="7AF16A3B"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1A854F4C"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3. </w:t>
      </w:r>
      <w:r w:rsidRPr="00B170D5">
        <w:rPr>
          <w:rFonts w:ascii="바탕체" w:eastAsia="바탕체"/>
          <w:b/>
          <w:bCs/>
          <w:kern w:val="0"/>
          <w:sz w:val="24"/>
          <w:szCs w:val="24"/>
          <w:u w:val="single"/>
        </w:rPr>
        <w:t>과연 본건 상표가 인용상표와 출처의 혼동을 일으킬 정도로 유사한지에 대하여:</w:t>
      </w:r>
    </w:p>
    <w:p w14:paraId="073FE5D0"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39600FD0"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(1) 우선 상표의 </w:t>
      </w:r>
      <w:proofErr w:type="spellStart"/>
      <w:r w:rsidRPr="00B170D5">
        <w:rPr>
          <w:rFonts w:ascii="바탕체" w:eastAsia="바탕체"/>
          <w:kern w:val="0"/>
          <w:sz w:val="24"/>
          <w:szCs w:val="24"/>
        </w:rPr>
        <w:t>유사란</w:t>
      </w:r>
      <w:proofErr w:type="spellEnd"/>
      <w:r w:rsidRPr="00B170D5">
        <w:rPr>
          <w:rFonts w:ascii="바탕체" w:eastAsia="바탕체"/>
          <w:kern w:val="0"/>
          <w:sz w:val="24"/>
          <w:szCs w:val="24"/>
        </w:rPr>
        <w:t xml:space="preserve"> 단순히 외관, 호칭, 관념 중에서 어느 하나가 비슷한 면이 </w:t>
      </w:r>
      <w:proofErr w:type="spellStart"/>
      <w:r w:rsidRPr="00B170D5">
        <w:rPr>
          <w:rFonts w:ascii="바탕체" w:eastAsia="바탕체"/>
          <w:kern w:val="0"/>
          <w:sz w:val="24"/>
          <w:szCs w:val="24"/>
        </w:rPr>
        <w:t>있는지의</w:t>
      </w:r>
      <w:proofErr w:type="spellEnd"/>
      <w:r w:rsidRPr="00B170D5">
        <w:rPr>
          <w:rFonts w:ascii="바탕체" w:eastAsia="바탕체"/>
          <w:kern w:val="0"/>
          <w:sz w:val="24"/>
          <w:szCs w:val="24"/>
        </w:rPr>
        <w:t xml:space="preserve"> 문제가 아니라, 이들 외관, 호칭, 관념과 더불어 거래실정 등을 종합적으로 고찰하여 과연 거래상 일반 수요자가 출처의 혼동을 일으킬 것인가의 문제라 할 것입니다.</w:t>
      </w:r>
    </w:p>
    <w:p w14:paraId="354B81B2"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2CBB490E"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lastRenderedPageBreak/>
        <w:t xml:space="preserve">(2) 이러한 관점에서 본건 상표와 인용상표를 비교하면, </w:t>
      </w:r>
    </w:p>
    <w:p w14:paraId="27EE6B30" w14:textId="652AC0AC"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hint="eastAsia"/>
          <w:noProof/>
          <w:kern w:val="0"/>
          <w:sz w:val="2"/>
          <w:szCs w:val="2"/>
        </w:rPr>
        <w:drawing>
          <wp:inline distT="0" distB="0" distL="0" distR="0" wp14:anchorId="3C367C36" wp14:editId="29380529">
            <wp:extent cx="1552575" cy="1552575"/>
            <wp:effectExtent l="0" t="0" r="9525" b="9525"/>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14:paraId="0092E6C2" w14:textId="77777777"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kern w:val="0"/>
          <w:sz w:val="24"/>
          <w:szCs w:val="24"/>
        </w:rPr>
        <w:t>&lt;본건 상표&gt;</w:t>
      </w:r>
    </w:p>
    <w:p w14:paraId="1EAB5D8C" w14:textId="15CEE648"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hint="eastAsia"/>
          <w:noProof/>
          <w:kern w:val="0"/>
          <w:sz w:val="2"/>
          <w:szCs w:val="2"/>
        </w:rPr>
        <w:drawing>
          <wp:inline distT="0" distB="0" distL="0" distR="0" wp14:anchorId="1147FCA3" wp14:editId="38EA7673">
            <wp:extent cx="1524000" cy="1524000"/>
            <wp:effectExtent l="0" t="0" r="0" b="0"/>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2F3078C3" w14:textId="77777777"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kern w:val="0"/>
          <w:sz w:val="24"/>
          <w:szCs w:val="24"/>
        </w:rPr>
        <w:t>&lt;인용상표&gt;</w:t>
      </w:r>
    </w:p>
    <w:p w14:paraId="719598F5" w14:textId="77777777" w:rsidR="00B170D5" w:rsidRPr="00B170D5" w:rsidRDefault="00B170D5" w:rsidP="00B170D5">
      <w:pPr>
        <w:wordWrap/>
        <w:adjustRightInd w:val="0"/>
        <w:spacing w:after="0" w:line="672" w:lineRule="auto"/>
        <w:ind w:firstLine="800"/>
        <w:rPr>
          <w:rFonts w:ascii="바탕체" w:eastAsia="바탕체"/>
          <w:kern w:val="0"/>
          <w:sz w:val="24"/>
          <w:szCs w:val="24"/>
        </w:rPr>
      </w:pPr>
    </w:p>
    <w:p w14:paraId="1319D579"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1) 우선 두 상표는 외관은 완전히 달라 외관상으로 유사하지 않다고 할 것입니다.</w:t>
      </w:r>
    </w:p>
    <w:p w14:paraId="611F3263"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04DCD8FC"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2) 관념상 본건 상표는 아무런 의미가 없는 </w:t>
      </w:r>
      <w:proofErr w:type="spellStart"/>
      <w:r w:rsidRPr="00B170D5">
        <w:rPr>
          <w:rFonts w:ascii="바탕체" w:eastAsia="바탕체"/>
          <w:kern w:val="0"/>
          <w:sz w:val="24"/>
          <w:szCs w:val="24"/>
        </w:rPr>
        <w:t>조어상표이고</w:t>
      </w:r>
      <w:proofErr w:type="spellEnd"/>
      <w:r w:rsidRPr="00B170D5">
        <w:rPr>
          <w:rFonts w:ascii="바탕체" w:eastAsia="바탕체"/>
          <w:kern w:val="0"/>
          <w:sz w:val="24"/>
          <w:szCs w:val="24"/>
        </w:rPr>
        <w:t xml:space="preserve">, 인용상표는 우리가 </w:t>
      </w:r>
      <w:proofErr w:type="spellStart"/>
      <w:r w:rsidRPr="00B170D5">
        <w:rPr>
          <w:rFonts w:ascii="바탕체" w:eastAsia="바탕체"/>
          <w:kern w:val="0"/>
          <w:sz w:val="24"/>
          <w:szCs w:val="24"/>
        </w:rPr>
        <w:t>익히아는</w:t>
      </w:r>
      <w:proofErr w:type="spellEnd"/>
      <w:r w:rsidRPr="00B170D5">
        <w:rPr>
          <w:rFonts w:ascii="바탕체" w:eastAsia="바탕체"/>
          <w:kern w:val="0"/>
          <w:sz w:val="24"/>
          <w:szCs w:val="24"/>
        </w:rPr>
        <w:t xml:space="preserve"> 『피클(채소를 식초</w:t>
      </w:r>
      <w:r w:rsidRPr="00B170D5">
        <w:rPr>
          <w:rFonts w:ascii="바탕체" w:eastAsia="바탕체"/>
          <w:kern w:val="0"/>
          <w:sz w:val="24"/>
          <w:szCs w:val="24"/>
        </w:rPr>
        <w:t>·</w:t>
      </w:r>
      <w:r w:rsidRPr="00B170D5">
        <w:rPr>
          <w:rFonts w:ascii="바탕체" w:eastAsia="바탕체"/>
          <w:kern w:val="0"/>
          <w:sz w:val="24"/>
          <w:szCs w:val="24"/>
        </w:rPr>
        <w:t xml:space="preserve">소금물에 절인 것)』을 의미하는 것으로, 관념이 </w:t>
      </w:r>
      <w:r w:rsidRPr="00B170D5">
        <w:rPr>
          <w:rFonts w:ascii="바탕체" w:eastAsia="바탕체"/>
          <w:kern w:val="0"/>
          <w:sz w:val="24"/>
          <w:szCs w:val="24"/>
        </w:rPr>
        <w:lastRenderedPageBreak/>
        <w:t xml:space="preserve">양자는 완전히 다르고 관념상으로도 </w:t>
      </w:r>
      <w:proofErr w:type="spellStart"/>
      <w:r w:rsidRPr="00B170D5">
        <w:rPr>
          <w:rFonts w:ascii="바탕체" w:eastAsia="바탕체"/>
          <w:kern w:val="0"/>
          <w:sz w:val="24"/>
          <w:szCs w:val="24"/>
        </w:rPr>
        <w:t>비유사하다고</w:t>
      </w:r>
      <w:proofErr w:type="spellEnd"/>
      <w:r w:rsidRPr="00B170D5">
        <w:rPr>
          <w:rFonts w:ascii="바탕체" w:eastAsia="바탕체"/>
          <w:kern w:val="0"/>
          <w:sz w:val="24"/>
          <w:szCs w:val="24"/>
        </w:rPr>
        <w:t xml:space="preserve"> 할 것입니다.</w:t>
      </w:r>
    </w:p>
    <w:p w14:paraId="277CE6EF"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7DB418D1" w14:textId="6614E75B"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hint="eastAsia"/>
          <w:noProof/>
          <w:kern w:val="0"/>
          <w:sz w:val="2"/>
          <w:szCs w:val="2"/>
        </w:rPr>
        <w:drawing>
          <wp:inline distT="0" distB="0" distL="0" distR="0" wp14:anchorId="11B3A49A" wp14:editId="3686A280">
            <wp:extent cx="4495800" cy="2238375"/>
            <wp:effectExtent l="0" t="0" r="0" b="9525"/>
            <wp:docPr id="23" name="그림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2238375"/>
                    </a:xfrm>
                    <a:prstGeom prst="rect">
                      <a:avLst/>
                    </a:prstGeom>
                    <a:noFill/>
                    <a:ln>
                      <a:noFill/>
                    </a:ln>
                  </pic:spPr>
                </pic:pic>
              </a:graphicData>
            </a:graphic>
          </wp:inline>
        </w:drawing>
      </w:r>
    </w:p>
    <w:p w14:paraId="0128FA66" w14:textId="77777777" w:rsidR="00B170D5" w:rsidRPr="00B170D5" w:rsidRDefault="00B170D5" w:rsidP="00B170D5">
      <w:pPr>
        <w:wordWrap/>
        <w:adjustRightInd w:val="0"/>
        <w:spacing w:after="0" w:line="672" w:lineRule="auto"/>
        <w:ind w:firstLine="800"/>
        <w:rPr>
          <w:rFonts w:ascii="바탕체" w:eastAsia="바탕체"/>
          <w:kern w:val="0"/>
          <w:sz w:val="24"/>
          <w:szCs w:val="24"/>
        </w:rPr>
      </w:pPr>
    </w:p>
    <w:p w14:paraId="1C1AC0E5"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3) 호칭의 면에서 살펴보면, 본건 상표는 『</w:t>
      </w:r>
      <w:proofErr w:type="spellStart"/>
      <w:r w:rsidRPr="00B170D5">
        <w:rPr>
          <w:rFonts w:ascii="바탕체" w:eastAsia="바탕체"/>
          <w:kern w:val="0"/>
          <w:sz w:val="24"/>
          <w:szCs w:val="24"/>
        </w:rPr>
        <w:t>피클즈』로</w:t>
      </w:r>
      <w:proofErr w:type="spellEnd"/>
      <w:r w:rsidRPr="00B170D5">
        <w:rPr>
          <w:rFonts w:ascii="바탕체" w:eastAsia="바탕체"/>
          <w:kern w:val="0"/>
          <w:sz w:val="24"/>
          <w:szCs w:val="24"/>
        </w:rPr>
        <w:t xml:space="preserve"> 호칭될 것이고, 인용상표는 『</w:t>
      </w:r>
      <w:proofErr w:type="spellStart"/>
      <w:r w:rsidRPr="00B170D5">
        <w:rPr>
          <w:rFonts w:ascii="바탕체" w:eastAsia="바탕체"/>
          <w:kern w:val="0"/>
          <w:sz w:val="24"/>
          <w:szCs w:val="24"/>
        </w:rPr>
        <w:t>피클』로</w:t>
      </w:r>
      <w:proofErr w:type="spellEnd"/>
      <w:r w:rsidRPr="00B170D5">
        <w:rPr>
          <w:rFonts w:ascii="바탕체" w:eastAsia="바탕체"/>
          <w:kern w:val="0"/>
          <w:sz w:val="24"/>
          <w:szCs w:val="24"/>
        </w:rPr>
        <w:t xml:space="preserve"> 호칭이 될 것입니다. 이를 좀더 고찰하면 본건 상표는 "</w:t>
      </w:r>
      <w:proofErr w:type="spellStart"/>
      <w:r w:rsidRPr="00B170D5">
        <w:rPr>
          <w:rFonts w:ascii="바탕체" w:eastAsia="바탕체"/>
          <w:kern w:val="0"/>
          <w:sz w:val="24"/>
          <w:szCs w:val="24"/>
        </w:rPr>
        <w:t>피클즈</w:t>
      </w:r>
      <w:proofErr w:type="spellEnd"/>
      <w:r w:rsidRPr="00B170D5">
        <w:rPr>
          <w:rFonts w:ascii="바탕체" w:eastAsia="바탕체"/>
          <w:kern w:val="0"/>
          <w:sz w:val="24"/>
          <w:szCs w:val="24"/>
        </w:rPr>
        <w:t>"로서 3음절이고 인용상표는 "피클"로서 2음절입니다. 이렇게 본건 상표와 인용상표는 3음절과 2음절로서 다른데, 본건 상표는 앞의 2음절이 인용상표와 같습니다.</w:t>
      </w:r>
    </w:p>
    <w:p w14:paraId="4966E09E"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0AC3E10F"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4) 한편, 인용상표는 우리가 익히 아는 『피클(pickle)』로서 호칭과 관념이 직접적으로 긴밀하게 연결되어 있습니다. 즉 인용상표는 우리가 익히 아는 </w:t>
      </w:r>
      <w:proofErr w:type="gramStart"/>
      <w:r w:rsidRPr="00B170D5">
        <w:rPr>
          <w:rFonts w:ascii="바탕체" w:eastAsia="바탕체"/>
          <w:kern w:val="0"/>
          <w:sz w:val="24"/>
          <w:szCs w:val="24"/>
        </w:rPr>
        <w:lastRenderedPageBreak/>
        <w:t>단어로서  호칭이</w:t>
      </w:r>
      <w:proofErr w:type="gramEnd"/>
      <w:r w:rsidRPr="00B170D5">
        <w:rPr>
          <w:rFonts w:ascii="바탕체" w:eastAsia="바탕체"/>
          <w:kern w:val="0"/>
          <w:sz w:val="24"/>
          <w:szCs w:val="24"/>
        </w:rPr>
        <w:t xml:space="preserve"> 바로 관념을 떠오르게 하는 것입니다. 즉 『</w:t>
      </w:r>
      <w:proofErr w:type="spellStart"/>
      <w:r w:rsidRPr="00B170D5">
        <w:rPr>
          <w:rFonts w:ascii="바탕체" w:eastAsia="바탕체"/>
          <w:kern w:val="0"/>
          <w:sz w:val="24"/>
          <w:szCs w:val="24"/>
        </w:rPr>
        <w:t>피클』로</w:t>
      </w:r>
      <w:proofErr w:type="spellEnd"/>
      <w:r w:rsidRPr="00B170D5">
        <w:rPr>
          <w:rFonts w:ascii="바탕체" w:eastAsia="바탕체"/>
          <w:kern w:val="0"/>
          <w:sz w:val="24"/>
          <w:szCs w:val="24"/>
        </w:rPr>
        <w:t xml:space="preserve"> 호칭을 하면 바로 『</w:t>
      </w:r>
      <w:proofErr w:type="spellStart"/>
      <w:r w:rsidRPr="00B170D5">
        <w:rPr>
          <w:rFonts w:ascii="바탕체" w:eastAsia="바탕체"/>
          <w:kern w:val="0"/>
          <w:sz w:val="24"/>
          <w:szCs w:val="24"/>
        </w:rPr>
        <w:t>피클』이라는</w:t>
      </w:r>
      <w:proofErr w:type="spellEnd"/>
      <w:r w:rsidRPr="00B170D5">
        <w:rPr>
          <w:rFonts w:ascii="바탕체" w:eastAsia="바탕체"/>
          <w:kern w:val="0"/>
          <w:sz w:val="24"/>
          <w:szCs w:val="24"/>
        </w:rPr>
        <w:t xml:space="preserve"> 관념이 떠오르고 또한 『</w:t>
      </w:r>
      <w:proofErr w:type="spellStart"/>
      <w:r w:rsidRPr="00B170D5">
        <w:rPr>
          <w:rFonts w:ascii="바탕체" w:eastAsia="바탕체"/>
          <w:kern w:val="0"/>
          <w:sz w:val="24"/>
          <w:szCs w:val="24"/>
        </w:rPr>
        <w:t>피클』을</w:t>
      </w:r>
      <w:proofErr w:type="spellEnd"/>
      <w:r w:rsidRPr="00B170D5">
        <w:rPr>
          <w:rFonts w:ascii="바탕체" w:eastAsia="바탕체"/>
          <w:kern w:val="0"/>
          <w:sz w:val="24"/>
          <w:szCs w:val="24"/>
        </w:rPr>
        <w:t xml:space="preserve"> 생각(관념)하면 피클이라는 호칭이 바로 떠오르는 것입니다. 그러나, 본건 상표는 이러한 것이 아닙니다. 즉 인용상표는 조어상표로서 호칭이 어떠한 관념을 형성하지도 못하고 관념은 없으므로 호칭을 떠오르게 하는 것도 아닌 것입니다.</w:t>
      </w:r>
    </w:p>
    <w:p w14:paraId="179DBB8B"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193074BA"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5) 이를 정리하면, 본건 상표와 인용상표는</w:t>
      </w:r>
    </w:p>
    <w:p w14:paraId="72FAC402"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193E62A9"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첫째, 외관과 관념이 다르고, 호칭도 "</w:t>
      </w:r>
      <w:proofErr w:type="spellStart"/>
      <w:r w:rsidRPr="00B170D5">
        <w:rPr>
          <w:rFonts w:ascii="바탕체" w:eastAsia="바탕체"/>
          <w:kern w:val="0"/>
          <w:sz w:val="24"/>
          <w:szCs w:val="24"/>
        </w:rPr>
        <w:t>피클즈</w:t>
      </w:r>
      <w:proofErr w:type="spellEnd"/>
      <w:r w:rsidRPr="00B170D5">
        <w:rPr>
          <w:rFonts w:ascii="바탕체" w:eastAsia="바탕체"/>
          <w:kern w:val="0"/>
          <w:sz w:val="24"/>
          <w:szCs w:val="24"/>
        </w:rPr>
        <w:t>"와 "피클"로서 3음절과 2음절로서 다릅니다.</w:t>
      </w:r>
    </w:p>
    <w:p w14:paraId="095BB076"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1D8D41C9"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둘째, 호칭의 면에서 본건 상표는 앞의 2음절이 인용상표와 같습니다.</w:t>
      </w:r>
    </w:p>
    <w:p w14:paraId="4F218839"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5473C221"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셋째, 본건 상표는 호칭과 관념이 어느 하나가 다른 것을 바로 떠오르게 하는 것이 아닙니다. 그러나 인용상표는 호칭과 관념이 직접적으로 긴밀하게 </w:t>
      </w:r>
      <w:r w:rsidRPr="00B170D5">
        <w:rPr>
          <w:rFonts w:ascii="바탕체" w:eastAsia="바탕체"/>
          <w:kern w:val="0"/>
          <w:sz w:val="24"/>
          <w:szCs w:val="24"/>
        </w:rPr>
        <w:lastRenderedPageBreak/>
        <w:t>연결되어, 호칭이 바로 관념을 떠오르게 하고 관념이 바로 호칭을 떠오르게 합니다.</w:t>
      </w:r>
    </w:p>
    <w:p w14:paraId="77EB5A81"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1AFC03FF"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(3) 이와 같은 상황에서 과연 두개의 상표로부터 일반 수요자에게 거래상 출처의 혼동이 발생할지를 살펴보기 위하여, 본건 사례와 유사한 경우에 대한 </w:t>
      </w:r>
      <w:proofErr w:type="spellStart"/>
      <w:r w:rsidRPr="00B170D5">
        <w:rPr>
          <w:rFonts w:ascii="바탕체" w:eastAsia="바탕체"/>
          <w:kern w:val="0"/>
          <w:sz w:val="24"/>
          <w:szCs w:val="24"/>
        </w:rPr>
        <w:t>심판결례들찾아보면</w:t>
      </w:r>
      <w:proofErr w:type="spellEnd"/>
      <w:r w:rsidRPr="00B170D5">
        <w:rPr>
          <w:rFonts w:ascii="바탕체" w:eastAsia="바탕체"/>
          <w:kern w:val="0"/>
          <w:sz w:val="24"/>
          <w:szCs w:val="24"/>
        </w:rPr>
        <w:t xml:space="preserve"> 아래와 같습니다.</w:t>
      </w:r>
    </w:p>
    <w:p w14:paraId="51320E4D"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085B7073"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b/>
          <w:bCs/>
          <w:kern w:val="0"/>
          <w:sz w:val="24"/>
          <w:szCs w:val="24"/>
          <w:u w:val="single"/>
        </w:rPr>
        <w:t xml:space="preserve">1) 특허심판원 2022원729 </w:t>
      </w:r>
      <w:proofErr w:type="spellStart"/>
      <w:r w:rsidRPr="00B170D5">
        <w:rPr>
          <w:rFonts w:ascii="바탕체" w:eastAsia="바탕체"/>
          <w:b/>
          <w:bCs/>
          <w:kern w:val="0"/>
          <w:sz w:val="24"/>
          <w:szCs w:val="24"/>
          <w:u w:val="single"/>
        </w:rPr>
        <w:t>심결</w:t>
      </w:r>
      <w:proofErr w:type="spellEnd"/>
      <w:r w:rsidRPr="00B170D5">
        <w:rPr>
          <w:rFonts w:ascii="바탕체" w:eastAsia="바탕체"/>
          <w:b/>
          <w:bCs/>
          <w:kern w:val="0"/>
          <w:sz w:val="24"/>
          <w:szCs w:val="24"/>
          <w:u w:val="single"/>
        </w:rPr>
        <w:t>:</w:t>
      </w:r>
    </w:p>
    <w:p w14:paraId="36F5A267" w14:textId="430C8933"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hint="eastAsia"/>
          <w:noProof/>
          <w:kern w:val="0"/>
          <w:sz w:val="2"/>
          <w:szCs w:val="2"/>
        </w:rPr>
        <w:drawing>
          <wp:inline distT="0" distB="0" distL="0" distR="0" wp14:anchorId="33BE61F1" wp14:editId="33C5B70F">
            <wp:extent cx="1752600" cy="1752600"/>
            <wp:effectExtent l="0" t="0" r="0" b="0"/>
            <wp:docPr id="22" name="그림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r w:rsidRPr="00B170D5">
        <w:rPr>
          <w:rFonts w:ascii="바탕체" w:eastAsia="바탕체" w:cs="바탕체"/>
          <w:kern w:val="0"/>
          <w:sz w:val="24"/>
          <w:szCs w:val="24"/>
        </w:rPr>
        <w:t xml:space="preserve">       </w:t>
      </w:r>
      <w:r w:rsidRPr="00B170D5">
        <w:rPr>
          <w:rFonts w:ascii="바탕체" w:eastAsia="바탕체" w:cs="바탕체" w:hint="eastAsia"/>
          <w:noProof/>
          <w:kern w:val="0"/>
          <w:sz w:val="24"/>
          <w:szCs w:val="24"/>
        </w:rPr>
        <w:drawing>
          <wp:inline distT="0" distB="0" distL="0" distR="0" wp14:anchorId="29C024A8" wp14:editId="20A4691A">
            <wp:extent cx="1752600" cy="1752600"/>
            <wp:effectExtent l="0" t="0" r="0" b="0"/>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08640CDB"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위 "DIONYCAFE" (43류 </w:t>
      </w:r>
      <w:proofErr w:type="spellStart"/>
      <w:r w:rsidRPr="00B170D5">
        <w:rPr>
          <w:rFonts w:ascii="바탕체" w:eastAsia="바탕체"/>
          <w:kern w:val="0"/>
          <w:sz w:val="24"/>
          <w:szCs w:val="24"/>
        </w:rPr>
        <w:t>카페업</w:t>
      </w:r>
      <w:proofErr w:type="spellEnd"/>
      <w:r w:rsidRPr="00B170D5">
        <w:rPr>
          <w:rFonts w:ascii="바탕체" w:eastAsia="바탕체"/>
          <w:kern w:val="0"/>
          <w:sz w:val="24"/>
          <w:szCs w:val="24"/>
        </w:rPr>
        <w:t>)와 "</w:t>
      </w:r>
      <w:proofErr w:type="spellStart"/>
      <w:r w:rsidRPr="00B170D5">
        <w:rPr>
          <w:rFonts w:ascii="바탕체" w:eastAsia="바탕체"/>
          <w:kern w:val="0"/>
          <w:sz w:val="24"/>
          <w:szCs w:val="24"/>
        </w:rPr>
        <w:t>디오니스</w:t>
      </w:r>
      <w:proofErr w:type="spellEnd"/>
      <w:r w:rsidRPr="00B170D5">
        <w:rPr>
          <w:rFonts w:ascii="바탕체" w:eastAsia="바탕체"/>
          <w:kern w:val="0"/>
          <w:sz w:val="24"/>
          <w:szCs w:val="24"/>
        </w:rPr>
        <w:t xml:space="preserve"> DIONYS"(43류 </w:t>
      </w:r>
      <w:proofErr w:type="spellStart"/>
      <w:r w:rsidRPr="00B170D5">
        <w:rPr>
          <w:rFonts w:ascii="바탕체" w:eastAsia="바탕체"/>
          <w:kern w:val="0"/>
          <w:sz w:val="24"/>
          <w:szCs w:val="24"/>
        </w:rPr>
        <w:t>꼬치구이전문</w:t>
      </w:r>
      <w:proofErr w:type="spellEnd"/>
      <w:r w:rsidRPr="00B170D5">
        <w:rPr>
          <w:rFonts w:ascii="바탕체" w:eastAsia="바탕체"/>
          <w:kern w:val="0"/>
          <w:sz w:val="24"/>
          <w:szCs w:val="24"/>
        </w:rPr>
        <w:t xml:space="preserve"> 음식점업 등)의 유사여부에 대하여 특허심판원은 </w:t>
      </w:r>
      <w:r w:rsidRPr="00B170D5">
        <w:rPr>
          <w:rFonts w:ascii="바탕체" w:eastAsia="바탕체"/>
          <w:kern w:val="0"/>
          <w:sz w:val="24"/>
          <w:szCs w:val="24"/>
          <w:u w:val="single"/>
        </w:rPr>
        <w:t>"DIONYCAFE"가 DIONY만으로 분리</w:t>
      </w:r>
      <w:r w:rsidRPr="00B170D5">
        <w:rPr>
          <w:rFonts w:ascii="바탕체" w:eastAsia="바탕체"/>
          <w:kern w:val="0"/>
          <w:sz w:val="24"/>
          <w:szCs w:val="24"/>
        </w:rPr>
        <w:t xml:space="preserve">될 수 있음을 인정하면서, 설령 그렇다 하여도, </w:t>
      </w:r>
      <w:r w:rsidRPr="00B170D5">
        <w:rPr>
          <w:rFonts w:ascii="바탕체" w:eastAsia="바탕체"/>
          <w:kern w:val="0"/>
          <w:sz w:val="24"/>
          <w:szCs w:val="24"/>
          <w:u w:val="single"/>
        </w:rPr>
        <w:t>『</w:t>
      </w:r>
      <w:proofErr w:type="spellStart"/>
      <w:r w:rsidRPr="00B170D5">
        <w:rPr>
          <w:rFonts w:ascii="바탕체" w:eastAsia="바탕체"/>
          <w:kern w:val="0"/>
          <w:sz w:val="24"/>
          <w:szCs w:val="24"/>
          <w:u w:val="single"/>
        </w:rPr>
        <w:t>디오니』와</w:t>
      </w:r>
      <w:proofErr w:type="spellEnd"/>
      <w:r w:rsidRPr="00B170D5">
        <w:rPr>
          <w:rFonts w:ascii="바탕체" w:eastAsia="바탕체"/>
          <w:kern w:val="0"/>
          <w:sz w:val="24"/>
          <w:szCs w:val="24"/>
          <w:u w:val="single"/>
        </w:rPr>
        <w:t xml:space="preserve"> 『</w:t>
      </w:r>
      <w:proofErr w:type="spellStart"/>
      <w:r w:rsidRPr="00B170D5">
        <w:rPr>
          <w:rFonts w:ascii="바탕체" w:eastAsia="바탕체"/>
          <w:kern w:val="0"/>
          <w:sz w:val="24"/>
          <w:szCs w:val="24"/>
          <w:u w:val="single"/>
        </w:rPr>
        <w:t>디오니스』의</w:t>
      </w:r>
      <w:proofErr w:type="spellEnd"/>
      <w:r w:rsidRPr="00B170D5">
        <w:rPr>
          <w:rFonts w:ascii="바탕체" w:eastAsia="바탕체"/>
          <w:kern w:val="0"/>
          <w:sz w:val="24"/>
          <w:szCs w:val="24"/>
          <w:u w:val="single"/>
        </w:rPr>
        <w:t xml:space="preserve"> 호칭에 </w:t>
      </w:r>
      <w:r w:rsidRPr="00B170D5">
        <w:rPr>
          <w:rFonts w:ascii="바탕체" w:eastAsia="바탕체"/>
          <w:kern w:val="0"/>
          <w:sz w:val="24"/>
          <w:szCs w:val="24"/>
          <w:u w:val="single"/>
        </w:rPr>
        <w:lastRenderedPageBreak/>
        <w:t>대하여 일반 수요자들은 호칭상 명확히 그 차이를 인식할 것으로서 호칭상으로 두 상표는 유사하지 않다</w:t>
      </w:r>
      <w:r w:rsidRPr="00B170D5">
        <w:rPr>
          <w:rFonts w:ascii="바탕체" w:eastAsia="바탕체"/>
          <w:kern w:val="0"/>
          <w:sz w:val="24"/>
          <w:szCs w:val="24"/>
        </w:rPr>
        <w:t xml:space="preserve">고 판단을 하였습니다. 한편, DIONYS는 DIONY의 복수형으로 볼 여지도 있지만, 두 단어 모두 사전상 관념이 없는 조어 표장이므로 서로 연관된 단어들이라 하기 </w:t>
      </w:r>
      <w:proofErr w:type="spellStart"/>
      <w:r w:rsidRPr="00B170D5">
        <w:rPr>
          <w:rFonts w:ascii="바탕체" w:eastAsia="바탕체"/>
          <w:kern w:val="0"/>
          <w:sz w:val="24"/>
          <w:szCs w:val="24"/>
        </w:rPr>
        <w:t>어렵다라고</w:t>
      </w:r>
      <w:proofErr w:type="spellEnd"/>
      <w:r w:rsidRPr="00B170D5">
        <w:rPr>
          <w:rFonts w:ascii="바탕체" w:eastAsia="바탕체"/>
          <w:kern w:val="0"/>
          <w:sz w:val="24"/>
          <w:szCs w:val="24"/>
        </w:rPr>
        <w:t xml:space="preserve"> 판단하였습니다. ((갑) 제1호증 특허심판원 2022원729 </w:t>
      </w:r>
      <w:proofErr w:type="spellStart"/>
      <w:r w:rsidRPr="00B170D5">
        <w:rPr>
          <w:rFonts w:ascii="바탕체" w:eastAsia="바탕체"/>
          <w:kern w:val="0"/>
          <w:sz w:val="24"/>
          <w:szCs w:val="24"/>
        </w:rPr>
        <w:t>심결문</w:t>
      </w:r>
      <w:proofErr w:type="spellEnd"/>
      <w:r w:rsidRPr="00B170D5">
        <w:rPr>
          <w:rFonts w:ascii="바탕체" w:eastAsia="바탕체"/>
          <w:kern w:val="0"/>
          <w:sz w:val="24"/>
          <w:szCs w:val="24"/>
        </w:rPr>
        <w:t xml:space="preserve"> 참고)</w:t>
      </w:r>
    </w:p>
    <w:p w14:paraId="014DF352"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267C4863"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아래 -</w:t>
      </w:r>
    </w:p>
    <w:p w14:paraId="08F1CF44" w14:textId="7BA3677C"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hint="eastAsia"/>
          <w:noProof/>
          <w:kern w:val="0"/>
          <w:sz w:val="2"/>
          <w:szCs w:val="2"/>
        </w:rPr>
        <w:drawing>
          <wp:inline distT="0" distB="0" distL="0" distR="0" wp14:anchorId="4B4B0D28" wp14:editId="705157D5">
            <wp:extent cx="5731510" cy="3645535"/>
            <wp:effectExtent l="0" t="0" r="2540" b="0"/>
            <wp:docPr id="20" name="그림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645535"/>
                    </a:xfrm>
                    <a:prstGeom prst="rect">
                      <a:avLst/>
                    </a:prstGeom>
                    <a:noFill/>
                    <a:ln>
                      <a:noFill/>
                    </a:ln>
                  </pic:spPr>
                </pic:pic>
              </a:graphicData>
            </a:graphic>
          </wp:inline>
        </w:drawing>
      </w:r>
    </w:p>
    <w:p w14:paraId="3FA925C1" w14:textId="77777777"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kern w:val="0"/>
          <w:sz w:val="24"/>
          <w:szCs w:val="24"/>
        </w:rPr>
        <w:t xml:space="preserve">&lt;특허심판원 2022원729 </w:t>
      </w:r>
      <w:proofErr w:type="spellStart"/>
      <w:r w:rsidRPr="00B170D5">
        <w:rPr>
          <w:rFonts w:ascii="바탕체" w:eastAsia="바탕체" w:cs="바탕체"/>
          <w:kern w:val="0"/>
          <w:sz w:val="24"/>
          <w:szCs w:val="24"/>
        </w:rPr>
        <w:t>심결문</w:t>
      </w:r>
      <w:proofErr w:type="spellEnd"/>
      <w:r w:rsidRPr="00B170D5">
        <w:rPr>
          <w:rFonts w:ascii="바탕체" w:eastAsia="바탕체" w:cs="바탕체"/>
          <w:kern w:val="0"/>
          <w:sz w:val="24"/>
          <w:szCs w:val="24"/>
        </w:rPr>
        <w:t xml:space="preserve"> 중&gt;</w:t>
      </w:r>
    </w:p>
    <w:p w14:paraId="571A283A" w14:textId="77777777" w:rsidR="00B170D5" w:rsidRPr="00B170D5" w:rsidRDefault="00B170D5" w:rsidP="00B170D5">
      <w:pPr>
        <w:wordWrap/>
        <w:adjustRightInd w:val="0"/>
        <w:spacing w:after="0" w:line="672" w:lineRule="auto"/>
        <w:ind w:firstLine="800"/>
        <w:rPr>
          <w:rFonts w:ascii="바탕체" w:eastAsia="바탕체"/>
          <w:kern w:val="0"/>
          <w:sz w:val="24"/>
          <w:szCs w:val="24"/>
        </w:rPr>
      </w:pPr>
    </w:p>
    <w:p w14:paraId="218629C4"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b/>
          <w:bCs/>
          <w:kern w:val="0"/>
          <w:sz w:val="24"/>
          <w:szCs w:val="24"/>
          <w:u w:val="single"/>
        </w:rPr>
        <w:t xml:space="preserve">2) 특허심판원 2015당49 </w:t>
      </w:r>
      <w:proofErr w:type="spellStart"/>
      <w:r w:rsidRPr="00B170D5">
        <w:rPr>
          <w:rFonts w:ascii="바탕체" w:eastAsia="바탕체"/>
          <w:b/>
          <w:bCs/>
          <w:kern w:val="0"/>
          <w:sz w:val="24"/>
          <w:szCs w:val="24"/>
          <w:u w:val="single"/>
        </w:rPr>
        <w:t>심결</w:t>
      </w:r>
      <w:proofErr w:type="spellEnd"/>
      <w:r w:rsidRPr="00B170D5">
        <w:rPr>
          <w:rFonts w:ascii="바탕체" w:eastAsia="바탕체"/>
          <w:b/>
          <w:bCs/>
          <w:kern w:val="0"/>
          <w:sz w:val="24"/>
          <w:szCs w:val="24"/>
          <w:u w:val="single"/>
        </w:rPr>
        <w:t>:</w:t>
      </w:r>
    </w:p>
    <w:p w14:paraId="32FCFEE0" w14:textId="2247553A"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hint="eastAsia"/>
          <w:noProof/>
          <w:kern w:val="0"/>
          <w:sz w:val="2"/>
          <w:szCs w:val="2"/>
        </w:rPr>
        <w:drawing>
          <wp:inline distT="0" distB="0" distL="0" distR="0" wp14:anchorId="1944A65A" wp14:editId="1F83E726">
            <wp:extent cx="1724025" cy="1724025"/>
            <wp:effectExtent l="0" t="0" r="9525" b="9525"/>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r w:rsidRPr="00B170D5">
        <w:rPr>
          <w:rFonts w:ascii="바탕체" w:eastAsia="바탕체" w:cs="바탕체"/>
          <w:kern w:val="0"/>
          <w:sz w:val="24"/>
          <w:szCs w:val="24"/>
        </w:rPr>
        <w:t xml:space="preserve">   </w:t>
      </w:r>
      <w:r w:rsidRPr="00B170D5">
        <w:rPr>
          <w:rFonts w:ascii="바탕체" w:eastAsia="바탕체" w:cs="바탕체" w:hint="eastAsia"/>
          <w:noProof/>
          <w:kern w:val="0"/>
          <w:sz w:val="24"/>
          <w:szCs w:val="24"/>
        </w:rPr>
        <w:drawing>
          <wp:inline distT="0" distB="0" distL="0" distR="0" wp14:anchorId="79AE96F8" wp14:editId="1C08C9A7">
            <wp:extent cx="1628775" cy="1628775"/>
            <wp:effectExtent l="0" t="0" r="9525" b="9525"/>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14:paraId="2ECA9378" w14:textId="77777777" w:rsidR="00B170D5" w:rsidRPr="00B170D5" w:rsidRDefault="00B170D5" w:rsidP="00B170D5">
      <w:pPr>
        <w:wordWrap/>
        <w:adjustRightInd w:val="0"/>
        <w:spacing w:after="0" w:line="672" w:lineRule="auto"/>
        <w:jc w:val="left"/>
        <w:rPr>
          <w:rFonts w:ascii="바탕체" w:eastAsia="바탕체"/>
          <w:kern w:val="0"/>
          <w:sz w:val="24"/>
          <w:szCs w:val="24"/>
        </w:rPr>
      </w:pPr>
      <w:proofErr w:type="spellStart"/>
      <w:r w:rsidRPr="00B170D5">
        <w:rPr>
          <w:rFonts w:ascii="바탕체" w:eastAsia="바탕체"/>
          <w:kern w:val="0"/>
          <w:sz w:val="24"/>
          <w:szCs w:val="24"/>
        </w:rPr>
        <w:t>DIcovery</w:t>
      </w:r>
      <w:proofErr w:type="spellEnd"/>
      <w:r w:rsidRPr="00B170D5">
        <w:rPr>
          <w:rFonts w:ascii="바탕체" w:eastAsia="바탕체"/>
          <w:kern w:val="0"/>
          <w:sz w:val="24"/>
          <w:szCs w:val="24"/>
        </w:rPr>
        <w:t xml:space="preserve">(등록상표)와 Discovery(선사용상표)의 위 2개의 상표의 유사여부에 대하여, 특허심판원은 비록 호칭상 </w:t>
      </w:r>
      <w:proofErr w:type="spellStart"/>
      <w:r w:rsidRPr="00B170D5">
        <w:rPr>
          <w:rFonts w:ascii="바탕체" w:eastAsia="바탕체"/>
          <w:kern w:val="0"/>
          <w:sz w:val="24"/>
          <w:szCs w:val="24"/>
        </w:rPr>
        <w:t>DIcovery</w:t>
      </w:r>
      <w:proofErr w:type="spellEnd"/>
      <w:r w:rsidRPr="00B170D5">
        <w:rPr>
          <w:rFonts w:ascii="바탕체" w:eastAsia="바탕체"/>
          <w:kern w:val="0"/>
          <w:sz w:val="24"/>
          <w:szCs w:val="24"/>
        </w:rPr>
        <w:t xml:space="preserve">의 발음을 빠르게 할 경우, Discovery의 </w:t>
      </w:r>
      <w:r w:rsidRPr="00B170D5">
        <w:rPr>
          <w:rFonts w:ascii="바탕체" w:eastAsia="바탕체"/>
          <w:kern w:val="0"/>
          <w:sz w:val="24"/>
          <w:szCs w:val="24"/>
          <w:u w:val="single"/>
        </w:rPr>
        <w:t>호칭과 일부 유사한 면</w:t>
      </w:r>
      <w:r w:rsidRPr="00B170D5">
        <w:rPr>
          <w:rFonts w:ascii="바탕체" w:eastAsia="바탕체"/>
          <w:kern w:val="0"/>
          <w:sz w:val="24"/>
          <w:szCs w:val="24"/>
        </w:rPr>
        <w:t xml:space="preserve">이 있으나, </w:t>
      </w:r>
      <w:r w:rsidRPr="00B170D5">
        <w:rPr>
          <w:rFonts w:ascii="바탕체" w:eastAsia="바탕체"/>
          <w:kern w:val="0"/>
          <w:sz w:val="24"/>
          <w:szCs w:val="24"/>
          <w:u w:val="single"/>
        </w:rPr>
        <w:t>관념에 있어 이 사건 등록상표(</w:t>
      </w:r>
      <w:proofErr w:type="spellStart"/>
      <w:r w:rsidRPr="00B170D5">
        <w:rPr>
          <w:rFonts w:ascii="바탕체" w:eastAsia="바탕체"/>
          <w:kern w:val="0"/>
          <w:sz w:val="24"/>
          <w:szCs w:val="24"/>
          <w:u w:val="single"/>
        </w:rPr>
        <w:t>DIcoivery</w:t>
      </w:r>
      <w:proofErr w:type="spellEnd"/>
      <w:r w:rsidRPr="00B170D5">
        <w:rPr>
          <w:rFonts w:ascii="바탕체" w:eastAsia="바탕체"/>
          <w:kern w:val="0"/>
          <w:sz w:val="24"/>
          <w:szCs w:val="24"/>
          <w:u w:val="single"/>
        </w:rPr>
        <w:t xml:space="preserve">)가 특별한 관념이 형성되지 않는 조어표장에 해당되어, '발견', '탐험' 등의 관념이 있는 선사용 상표(Discovery)와 서로 </w:t>
      </w:r>
      <w:proofErr w:type="gramStart"/>
      <w:r w:rsidRPr="00B170D5">
        <w:rPr>
          <w:rFonts w:ascii="바탕체" w:eastAsia="바탕체"/>
          <w:kern w:val="0"/>
          <w:sz w:val="24"/>
          <w:szCs w:val="24"/>
          <w:u w:val="single"/>
        </w:rPr>
        <w:t>비교 할</w:t>
      </w:r>
      <w:proofErr w:type="gramEnd"/>
      <w:r w:rsidRPr="00B170D5">
        <w:rPr>
          <w:rFonts w:ascii="바탕체" w:eastAsia="바탕체"/>
          <w:kern w:val="0"/>
          <w:sz w:val="24"/>
          <w:szCs w:val="24"/>
          <w:u w:val="single"/>
        </w:rPr>
        <w:t xml:space="preserve"> 수 없어</w:t>
      </w:r>
      <w:r w:rsidRPr="00B170D5">
        <w:rPr>
          <w:rFonts w:ascii="바탕체" w:eastAsia="바탕체"/>
          <w:kern w:val="0"/>
          <w:sz w:val="24"/>
          <w:szCs w:val="24"/>
        </w:rPr>
        <w:t xml:space="preserve">, 이 둘은 외관과 관념상의 차이로 인하여 양자의 사이에 출처의 혼동을 일으키게 할 정도는 아닌 것으로서 양 상표는 </w:t>
      </w:r>
      <w:proofErr w:type="spellStart"/>
      <w:r w:rsidRPr="00B170D5">
        <w:rPr>
          <w:rFonts w:ascii="바탕체" w:eastAsia="바탕체"/>
          <w:kern w:val="0"/>
          <w:sz w:val="24"/>
          <w:szCs w:val="24"/>
        </w:rPr>
        <w:t>비유사하다고</w:t>
      </w:r>
      <w:proofErr w:type="spellEnd"/>
      <w:r w:rsidRPr="00B170D5">
        <w:rPr>
          <w:rFonts w:ascii="바탕체" w:eastAsia="바탕체"/>
          <w:kern w:val="0"/>
          <w:sz w:val="24"/>
          <w:szCs w:val="24"/>
        </w:rPr>
        <w:t xml:space="preserve"> 판단을 하였습니다. ((갑) 제2호증 특허심판원 2015당49 </w:t>
      </w:r>
      <w:proofErr w:type="spellStart"/>
      <w:r w:rsidRPr="00B170D5">
        <w:rPr>
          <w:rFonts w:ascii="바탕체" w:eastAsia="바탕체"/>
          <w:kern w:val="0"/>
          <w:sz w:val="24"/>
          <w:szCs w:val="24"/>
        </w:rPr>
        <w:t>심결문</w:t>
      </w:r>
      <w:proofErr w:type="spellEnd"/>
      <w:r w:rsidRPr="00B170D5">
        <w:rPr>
          <w:rFonts w:ascii="바탕체" w:eastAsia="바탕체"/>
          <w:kern w:val="0"/>
          <w:sz w:val="24"/>
          <w:szCs w:val="24"/>
        </w:rPr>
        <w:t xml:space="preserve"> 참조)</w:t>
      </w:r>
    </w:p>
    <w:p w14:paraId="2C882FFF"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7FA61576" w14:textId="3EFCD3A2"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hint="eastAsia"/>
          <w:noProof/>
          <w:kern w:val="0"/>
          <w:sz w:val="2"/>
          <w:szCs w:val="2"/>
        </w:rPr>
        <w:lastRenderedPageBreak/>
        <w:drawing>
          <wp:inline distT="0" distB="0" distL="0" distR="0" wp14:anchorId="39E2A4DA" wp14:editId="1E41022A">
            <wp:extent cx="5731510" cy="1965960"/>
            <wp:effectExtent l="0" t="0" r="2540" b="0"/>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965960"/>
                    </a:xfrm>
                    <a:prstGeom prst="rect">
                      <a:avLst/>
                    </a:prstGeom>
                    <a:noFill/>
                    <a:ln>
                      <a:noFill/>
                    </a:ln>
                  </pic:spPr>
                </pic:pic>
              </a:graphicData>
            </a:graphic>
          </wp:inline>
        </w:drawing>
      </w:r>
    </w:p>
    <w:p w14:paraId="2192492E" w14:textId="7D6244EA"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hint="eastAsia"/>
          <w:noProof/>
          <w:kern w:val="0"/>
          <w:sz w:val="2"/>
          <w:szCs w:val="2"/>
        </w:rPr>
        <w:drawing>
          <wp:inline distT="0" distB="0" distL="0" distR="0" wp14:anchorId="46DB034E" wp14:editId="59CF3648">
            <wp:extent cx="5731510" cy="1929130"/>
            <wp:effectExtent l="0" t="0" r="2540" b="0"/>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929130"/>
                    </a:xfrm>
                    <a:prstGeom prst="rect">
                      <a:avLst/>
                    </a:prstGeom>
                    <a:noFill/>
                    <a:ln>
                      <a:noFill/>
                    </a:ln>
                  </pic:spPr>
                </pic:pic>
              </a:graphicData>
            </a:graphic>
          </wp:inline>
        </w:drawing>
      </w:r>
    </w:p>
    <w:p w14:paraId="040E2030" w14:textId="77777777"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kern w:val="0"/>
          <w:sz w:val="24"/>
          <w:szCs w:val="24"/>
        </w:rPr>
        <w:t xml:space="preserve">&lt;특허심판원 2015당49 </w:t>
      </w:r>
      <w:proofErr w:type="spellStart"/>
      <w:r w:rsidRPr="00B170D5">
        <w:rPr>
          <w:rFonts w:ascii="바탕체" w:eastAsia="바탕체" w:cs="바탕체"/>
          <w:kern w:val="0"/>
          <w:sz w:val="24"/>
          <w:szCs w:val="24"/>
        </w:rPr>
        <w:t>심결문</w:t>
      </w:r>
      <w:proofErr w:type="spellEnd"/>
      <w:r w:rsidRPr="00B170D5">
        <w:rPr>
          <w:rFonts w:ascii="바탕체" w:eastAsia="바탕체" w:cs="바탕체"/>
          <w:kern w:val="0"/>
          <w:sz w:val="24"/>
          <w:szCs w:val="24"/>
        </w:rPr>
        <w:t xml:space="preserve"> 중 발췌&gt;</w:t>
      </w:r>
    </w:p>
    <w:p w14:paraId="2CF586F0" w14:textId="77777777" w:rsidR="00B170D5" w:rsidRPr="00B170D5" w:rsidRDefault="00B170D5" w:rsidP="00B170D5">
      <w:pPr>
        <w:wordWrap/>
        <w:adjustRightInd w:val="0"/>
        <w:spacing w:after="0" w:line="672" w:lineRule="auto"/>
        <w:ind w:firstLine="800"/>
        <w:rPr>
          <w:rFonts w:ascii="바탕체" w:eastAsia="바탕체"/>
          <w:kern w:val="0"/>
          <w:sz w:val="24"/>
          <w:szCs w:val="24"/>
        </w:rPr>
      </w:pPr>
    </w:p>
    <w:p w14:paraId="62467330"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b/>
          <w:bCs/>
          <w:kern w:val="0"/>
          <w:sz w:val="24"/>
          <w:szCs w:val="24"/>
          <w:u w:val="single"/>
        </w:rPr>
        <w:t xml:space="preserve">3) 특허심판원 2020원1532 </w:t>
      </w:r>
      <w:proofErr w:type="spellStart"/>
      <w:r w:rsidRPr="00B170D5">
        <w:rPr>
          <w:rFonts w:ascii="바탕체" w:eastAsia="바탕체"/>
          <w:b/>
          <w:bCs/>
          <w:kern w:val="0"/>
          <w:sz w:val="24"/>
          <w:szCs w:val="24"/>
          <w:u w:val="single"/>
        </w:rPr>
        <w:t>심결</w:t>
      </w:r>
      <w:proofErr w:type="spellEnd"/>
      <w:r w:rsidRPr="00B170D5">
        <w:rPr>
          <w:rFonts w:ascii="바탕체" w:eastAsia="바탕체"/>
          <w:b/>
          <w:bCs/>
          <w:kern w:val="0"/>
          <w:sz w:val="24"/>
          <w:szCs w:val="24"/>
          <w:u w:val="single"/>
        </w:rPr>
        <w:t>:</w:t>
      </w:r>
    </w:p>
    <w:p w14:paraId="43BDD5A6"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64BA19A5" w14:textId="1FFCEC0B"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hint="eastAsia"/>
          <w:noProof/>
          <w:kern w:val="0"/>
          <w:sz w:val="2"/>
          <w:szCs w:val="2"/>
        </w:rPr>
        <w:drawing>
          <wp:inline distT="0" distB="0" distL="0" distR="0" wp14:anchorId="5B1AA572" wp14:editId="45FD42EA">
            <wp:extent cx="1590675" cy="1590675"/>
            <wp:effectExtent l="0" t="0" r="9525" b="9525"/>
            <wp:docPr id="15"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r w:rsidRPr="00B170D5">
        <w:rPr>
          <w:rFonts w:ascii="바탕체" w:eastAsia="바탕체" w:cs="바탕체"/>
          <w:kern w:val="0"/>
          <w:sz w:val="24"/>
          <w:szCs w:val="24"/>
        </w:rPr>
        <w:t xml:space="preserve">    </w:t>
      </w:r>
      <w:r w:rsidRPr="00B170D5">
        <w:rPr>
          <w:rFonts w:ascii="바탕체" w:eastAsia="바탕체" w:cs="바탕체" w:hint="eastAsia"/>
          <w:noProof/>
          <w:kern w:val="0"/>
          <w:sz w:val="24"/>
          <w:szCs w:val="24"/>
        </w:rPr>
        <w:drawing>
          <wp:inline distT="0" distB="0" distL="0" distR="0" wp14:anchorId="2849E5A6" wp14:editId="5BBC066D">
            <wp:extent cx="1447800" cy="1447800"/>
            <wp:effectExtent l="0" t="0" r="0" b="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5276AEB3"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lastRenderedPageBreak/>
        <w:t xml:space="preserve">위 2개의 상표에 대하여, 특허심판원은 아래와 같이 판단을 하였습니다. ((갑) 제3호증 특허심판원 2020원1532 </w:t>
      </w:r>
      <w:proofErr w:type="spellStart"/>
      <w:r w:rsidRPr="00B170D5">
        <w:rPr>
          <w:rFonts w:ascii="바탕체" w:eastAsia="바탕체"/>
          <w:kern w:val="0"/>
          <w:sz w:val="24"/>
          <w:szCs w:val="24"/>
        </w:rPr>
        <w:t>심결문</w:t>
      </w:r>
      <w:proofErr w:type="spellEnd"/>
      <w:r w:rsidRPr="00B170D5">
        <w:rPr>
          <w:rFonts w:ascii="바탕체" w:eastAsia="바탕체"/>
          <w:kern w:val="0"/>
          <w:sz w:val="24"/>
          <w:szCs w:val="24"/>
        </w:rPr>
        <w:t xml:space="preserve"> 참고)</w:t>
      </w:r>
    </w:p>
    <w:p w14:paraId="2E18E81D"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0C8D6745"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아래 -</w:t>
      </w:r>
    </w:p>
    <w:p w14:paraId="27BF8787" w14:textId="77777777" w:rsidR="00B170D5" w:rsidRPr="00B170D5" w:rsidRDefault="00B170D5" w:rsidP="00B170D5">
      <w:pPr>
        <w:wordWrap/>
        <w:adjustRightInd w:val="0"/>
        <w:spacing w:after="0" w:line="672" w:lineRule="auto"/>
        <w:jc w:val="left"/>
        <w:rPr>
          <w:rFonts w:ascii="바탕체" w:eastAsia="바탕체"/>
          <w:kern w:val="0"/>
          <w:sz w:val="24"/>
          <w:szCs w:val="24"/>
        </w:rPr>
      </w:pPr>
      <w:proofErr w:type="spellStart"/>
      <w:r w:rsidRPr="00B170D5">
        <w:rPr>
          <w:rFonts w:ascii="바탕체" w:eastAsia="바탕체"/>
          <w:kern w:val="0"/>
          <w:sz w:val="24"/>
          <w:szCs w:val="24"/>
        </w:rPr>
        <w:t>살피건대</w:t>
      </w:r>
      <w:proofErr w:type="spellEnd"/>
      <w:r w:rsidRPr="00B170D5">
        <w:rPr>
          <w:rFonts w:ascii="바탕체" w:eastAsia="바탕체"/>
          <w:kern w:val="0"/>
          <w:sz w:val="24"/>
          <w:szCs w:val="24"/>
        </w:rPr>
        <w:t xml:space="preserve">, 양 표장은 3음절 중 앞의 2음절이 동일하여 양자는 다소 유사하게 </w:t>
      </w:r>
      <w:proofErr w:type="spellStart"/>
      <w:r w:rsidRPr="00B170D5">
        <w:rPr>
          <w:rFonts w:ascii="바탕체" w:eastAsia="바탕체"/>
          <w:kern w:val="0"/>
          <w:sz w:val="24"/>
          <w:szCs w:val="24"/>
        </w:rPr>
        <w:t>청감될</w:t>
      </w:r>
      <w:proofErr w:type="spellEnd"/>
      <w:r w:rsidRPr="00B170D5">
        <w:rPr>
          <w:rFonts w:ascii="바탕체" w:eastAsia="바탕체"/>
          <w:kern w:val="0"/>
          <w:sz w:val="24"/>
          <w:szCs w:val="24"/>
        </w:rPr>
        <w:t xml:space="preserve"> 수도 있다. </w:t>
      </w:r>
    </w:p>
    <w:p w14:paraId="79BF0820"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30A7BBC5"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ⅰ</w:t>
      </w:r>
      <w:r w:rsidRPr="00B170D5">
        <w:rPr>
          <w:rFonts w:ascii="바탕체" w:eastAsia="바탕체"/>
          <w:kern w:val="0"/>
          <w:sz w:val="24"/>
          <w:szCs w:val="24"/>
        </w:rPr>
        <w:t xml:space="preserve">) </w:t>
      </w:r>
      <w:r w:rsidRPr="00B170D5">
        <w:rPr>
          <w:rFonts w:ascii="바탕체" w:eastAsia="바탕체"/>
          <w:kern w:val="0"/>
          <w:sz w:val="24"/>
          <w:szCs w:val="24"/>
          <w:u w:val="single"/>
        </w:rPr>
        <w:t>그러나 양 표장은 전체적으로 3음절로 호칭되는 짧은 수준의 표장으로 짧은 음절로 구성된 표장에 있어서는 미세한 발음상의 차이도 호칭의 유사여부를 정하는데 중요한 의미를 가진다고 할 것이고(특허법원 2005. 6. 2. 선고 2005허2038 판결, 2003. 4. 4. 선고 2002허7841 판결 참조)</w:t>
      </w:r>
      <w:r w:rsidRPr="00B170D5">
        <w:rPr>
          <w:rFonts w:ascii="바탕체" w:eastAsia="바탕체"/>
          <w:kern w:val="0"/>
          <w:sz w:val="24"/>
          <w:szCs w:val="24"/>
        </w:rPr>
        <w:t xml:space="preserve">, </w:t>
      </w:r>
    </w:p>
    <w:p w14:paraId="2DDB500E"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519AFA9B"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ⅱ</w:t>
      </w:r>
      <w:r w:rsidRPr="00B170D5">
        <w:rPr>
          <w:rFonts w:ascii="바탕체" w:eastAsia="바탕체"/>
          <w:kern w:val="0"/>
          <w:sz w:val="24"/>
          <w:szCs w:val="24"/>
        </w:rPr>
        <w:t xml:space="preserve">) 우리나라의 영어보급 수준 상 </w:t>
      </w:r>
      <w:r w:rsidRPr="00B170D5">
        <w:rPr>
          <w:rFonts w:ascii="바탕체" w:eastAsia="바탕체"/>
          <w:kern w:val="0"/>
          <w:sz w:val="24"/>
          <w:szCs w:val="24"/>
          <w:u w:val="single"/>
        </w:rPr>
        <w:t xml:space="preserve">일반 수요자들에게 이 사건 출원상표 중 영문자 </w:t>
      </w:r>
      <w:r w:rsidRPr="00B170D5">
        <w:rPr>
          <w:rFonts w:ascii="바탕체" w:eastAsia="바탕체"/>
          <w:kern w:val="0"/>
          <w:sz w:val="24"/>
          <w:szCs w:val="24"/>
          <w:u w:val="single"/>
        </w:rPr>
        <w:t>‘</w:t>
      </w:r>
      <w:r w:rsidRPr="00B170D5">
        <w:rPr>
          <w:rFonts w:ascii="바탕체" w:eastAsia="바탕체"/>
          <w:kern w:val="0"/>
          <w:sz w:val="24"/>
          <w:szCs w:val="24"/>
          <w:u w:val="single"/>
        </w:rPr>
        <w:t>TIARA</w:t>
      </w:r>
      <w:r w:rsidRPr="00B170D5">
        <w:rPr>
          <w:rFonts w:ascii="바탕체" w:eastAsia="바탕체"/>
          <w:kern w:val="0"/>
          <w:sz w:val="24"/>
          <w:szCs w:val="24"/>
          <w:u w:val="single"/>
        </w:rPr>
        <w:t>’</w:t>
      </w:r>
      <w:r w:rsidRPr="00B170D5">
        <w:rPr>
          <w:rFonts w:ascii="바탕체" w:eastAsia="바탕체"/>
          <w:kern w:val="0"/>
          <w:sz w:val="24"/>
          <w:szCs w:val="24"/>
          <w:u w:val="single"/>
        </w:rPr>
        <w:t xml:space="preserve">는 </w:t>
      </w:r>
      <w:r w:rsidRPr="00B170D5">
        <w:rPr>
          <w:rFonts w:ascii="바탕체" w:eastAsia="바탕체"/>
          <w:kern w:val="0"/>
          <w:sz w:val="24"/>
          <w:szCs w:val="24"/>
          <w:u w:val="single"/>
        </w:rPr>
        <w:t>‘</w:t>
      </w:r>
      <w:r w:rsidRPr="00B170D5">
        <w:rPr>
          <w:rFonts w:ascii="바탕체" w:eastAsia="바탕체"/>
          <w:kern w:val="0"/>
          <w:sz w:val="24"/>
          <w:szCs w:val="24"/>
          <w:u w:val="single"/>
        </w:rPr>
        <w:t>작은 왕관</w:t>
      </w:r>
      <w:r w:rsidRPr="00B170D5">
        <w:rPr>
          <w:rFonts w:ascii="바탕체" w:eastAsia="바탕체"/>
          <w:kern w:val="0"/>
          <w:sz w:val="24"/>
          <w:szCs w:val="24"/>
          <w:u w:val="single"/>
        </w:rPr>
        <w:t>’</w:t>
      </w:r>
      <w:proofErr w:type="spellStart"/>
      <w:r w:rsidRPr="00B170D5">
        <w:rPr>
          <w:rFonts w:ascii="바탕체" w:eastAsia="바탕체"/>
          <w:kern w:val="0"/>
          <w:sz w:val="24"/>
          <w:szCs w:val="24"/>
          <w:u w:val="single"/>
        </w:rPr>
        <w:t>으로</w:t>
      </w:r>
      <w:proofErr w:type="spellEnd"/>
      <w:r w:rsidRPr="00B170D5">
        <w:rPr>
          <w:rFonts w:ascii="바탕체" w:eastAsia="바탕체"/>
          <w:kern w:val="0"/>
          <w:sz w:val="24"/>
          <w:szCs w:val="24"/>
          <w:u w:val="single"/>
        </w:rPr>
        <w:t xml:space="preserve"> 그 의미가 쉽게 인식</w:t>
      </w:r>
      <w:r w:rsidRPr="00B170D5">
        <w:rPr>
          <w:rFonts w:ascii="바탕체" w:eastAsia="바탕체"/>
          <w:kern w:val="0"/>
          <w:sz w:val="24"/>
          <w:szCs w:val="24"/>
        </w:rPr>
        <w:t xml:space="preserve">되는 반면, </w:t>
      </w:r>
      <w:r w:rsidRPr="00B170D5">
        <w:rPr>
          <w:rFonts w:ascii="바탕체" w:eastAsia="바탕체"/>
          <w:kern w:val="0"/>
          <w:sz w:val="24"/>
          <w:szCs w:val="24"/>
          <w:u w:val="single"/>
        </w:rPr>
        <w:t xml:space="preserve">선등록상표 </w:t>
      </w:r>
      <w:r w:rsidRPr="00B170D5">
        <w:rPr>
          <w:rFonts w:ascii="바탕체" w:eastAsia="바탕체"/>
          <w:kern w:val="0"/>
          <w:sz w:val="24"/>
          <w:szCs w:val="24"/>
          <w:u w:val="single"/>
        </w:rPr>
        <w:lastRenderedPageBreak/>
        <w:t>‘</w:t>
      </w:r>
      <w:r w:rsidRPr="00B170D5">
        <w:rPr>
          <w:rFonts w:ascii="바탕체" w:eastAsia="바탕체"/>
          <w:kern w:val="0"/>
          <w:sz w:val="24"/>
          <w:szCs w:val="24"/>
          <w:u w:val="single"/>
        </w:rPr>
        <w:t>TIANA</w:t>
      </w:r>
      <w:r w:rsidRPr="00B170D5">
        <w:rPr>
          <w:rFonts w:ascii="바탕체" w:eastAsia="바탕체"/>
          <w:kern w:val="0"/>
          <w:sz w:val="24"/>
          <w:szCs w:val="24"/>
          <w:u w:val="single"/>
        </w:rPr>
        <w:t>’</w:t>
      </w:r>
      <w:r w:rsidRPr="00B170D5">
        <w:rPr>
          <w:rFonts w:ascii="바탕체" w:eastAsia="바탕체"/>
          <w:kern w:val="0"/>
          <w:sz w:val="24"/>
          <w:szCs w:val="24"/>
          <w:u w:val="single"/>
        </w:rPr>
        <w:t>는 조어표장으로 그 의미를 알 수 없어 서로 다른 단어로 인식하는데 어렵지 않은 점 등에 비추어보면</w:t>
      </w:r>
      <w:r w:rsidRPr="00B170D5">
        <w:rPr>
          <w:rFonts w:ascii="바탕체" w:eastAsia="바탕체"/>
          <w:kern w:val="0"/>
          <w:sz w:val="24"/>
          <w:szCs w:val="24"/>
        </w:rPr>
        <w:t xml:space="preserve"> 양 표장의 칭호와 관념은 서로 구별될 것으로 보여, 양 상표는 유사하지 않다.</w:t>
      </w:r>
    </w:p>
    <w:p w14:paraId="418CFE20"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58FDE817"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b/>
          <w:bCs/>
          <w:kern w:val="0"/>
          <w:sz w:val="24"/>
          <w:szCs w:val="24"/>
          <w:u w:val="single"/>
        </w:rPr>
        <w:t xml:space="preserve">4) 특허심판원 2018원3029 </w:t>
      </w:r>
      <w:proofErr w:type="spellStart"/>
      <w:r w:rsidRPr="00B170D5">
        <w:rPr>
          <w:rFonts w:ascii="바탕체" w:eastAsia="바탕체"/>
          <w:b/>
          <w:bCs/>
          <w:kern w:val="0"/>
          <w:sz w:val="24"/>
          <w:szCs w:val="24"/>
          <w:u w:val="single"/>
        </w:rPr>
        <w:t>심결</w:t>
      </w:r>
      <w:proofErr w:type="spellEnd"/>
      <w:r w:rsidRPr="00B170D5">
        <w:rPr>
          <w:rFonts w:ascii="바탕체" w:eastAsia="바탕체"/>
          <w:b/>
          <w:bCs/>
          <w:kern w:val="0"/>
          <w:sz w:val="24"/>
          <w:szCs w:val="24"/>
          <w:u w:val="single"/>
        </w:rPr>
        <w:t>:</w:t>
      </w:r>
    </w:p>
    <w:p w14:paraId="1FBDABB9"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4A71AB3A" w14:textId="60A70AC7"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hint="eastAsia"/>
          <w:noProof/>
          <w:kern w:val="0"/>
          <w:sz w:val="2"/>
          <w:szCs w:val="2"/>
        </w:rPr>
        <w:drawing>
          <wp:inline distT="0" distB="0" distL="0" distR="0" wp14:anchorId="35FBE5F9" wp14:editId="75267D6F">
            <wp:extent cx="1628775" cy="1628775"/>
            <wp:effectExtent l="0" t="0" r="9525" b="9525"/>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r w:rsidRPr="00B170D5">
        <w:rPr>
          <w:rFonts w:ascii="바탕체" w:eastAsia="바탕체" w:cs="바탕체"/>
          <w:kern w:val="0"/>
          <w:sz w:val="24"/>
          <w:szCs w:val="24"/>
        </w:rPr>
        <w:t xml:space="preserve">       </w:t>
      </w:r>
      <w:r w:rsidRPr="00B170D5">
        <w:rPr>
          <w:rFonts w:ascii="바탕체" w:eastAsia="바탕체" w:cs="바탕체" w:hint="eastAsia"/>
          <w:noProof/>
          <w:kern w:val="0"/>
          <w:sz w:val="24"/>
          <w:szCs w:val="24"/>
        </w:rPr>
        <w:drawing>
          <wp:inline distT="0" distB="0" distL="0" distR="0" wp14:anchorId="1BB2650A" wp14:editId="48E5C71C">
            <wp:extent cx="1666875" cy="1666875"/>
            <wp:effectExtent l="0" t="0" r="9525" b="9525"/>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14:paraId="05C2B3CE" w14:textId="77777777" w:rsidR="00B170D5" w:rsidRPr="00B170D5" w:rsidRDefault="00B170D5" w:rsidP="00B170D5">
      <w:pPr>
        <w:wordWrap/>
        <w:adjustRightInd w:val="0"/>
        <w:spacing w:after="0" w:line="672" w:lineRule="auto"/>
        <w:rPr>
          <w:rFonts w:ascii="바탕체" w:eastAsia="바탕체"/>
          <w:kern w:val="0"/>
          <w:sz w:val="24"/>
          <w:szCs w:val="24"/>
        </w:rPr>
      </w:pPr>
      <w:r w:rsidRPr="00B170D5">
        <w:rPr>
          <w:rFonts w:ascii="바탕체" w:eastAsia="바탕체"/>
          <w:kern w:val="0"/>
          <w:sz w:val="24"/>
          <w:szCs w:val="24"/>
        </w:rPr>
        <w:t xml:space="preserve">위 두개의 상표에 대하여 특허심판원은 </w:t>
      </w:r>
    </w:p>
    <w:p w14:paraId="1978903F"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ⅰ</w:t>
      </w:r>
      <w:r w:rsidRPr="00B170D5">
        <w:rPr>
          <w:rFonts w:ascii="바탕체" w:eastAsia="바탕체"/>
          <w:kern w:val="0"/>
          <w:sz w:val="24"/>
          <w:szCs w:val="24"/>
        </w:rPr>
        <w:t xml:space="preserve">) </w:t>
      </w:r>
      <w:r w:rsidRPr="00B170D5">
        <w:rPr>
          <w:rFonts w:ascii="바탕체" w:eastAsia="바탕체"/>
          <w:kern w:val="0"/>
          <w:sz w:val="24"/>
          <w:szCs w:val="24"/>
          <w:u w:val="single"/>
        </w:rPr>
        <w:t>양 표장은 전체적으로 3음절로 호칭되는 짧은 수준의 표장으로 짧은 음절로 구성된 표장에 있어서는 미세한 발음상의 차이도 호칭의 유사여부를 정하는데 중요한 의미를 가진다고 할 것이고(특허법원 2005. 6. 2. 선고 2005허2038 판결, 2003. 4. 4. 선고 2002허7841 판결 참조)</w:t>
      </w:r>
      <w:r w:rsidRPr="00B170D5">
        <w:rPr>
          <w:rFonts w:ascii="바탕체" w:eastAsia="바탕체"/>
          <w:kern w:val="0"/>
          <w:sz w:val="24"/>
          <w:szCs w:val="24"/>
        </w:rPr>
        <w:t xml:space="preserve">, </w:t>
      </w:r>
    </w:p>
    <w:p w14:paraId="41429362"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321CEFEB"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ⅱ</w:t>
      </w:r>
      <w:r w:rsidRPr="00B170D5">
        <w:rPr>
          <w:rFonts w:ascii="바탕체" w:eastAsia="바탕체"/>
          <w:kern w:val="0"/>
          <w:sz w:val="24"/>
          <w:szCs w:val="24"/>
        </w:rPr>
        <w:t>) 호칭의 면에서,</w:t>
      </w:r>
      <w:r w:rsidRPr="00B170D5">
        <w:rPr>
          <w:rFonts w:ascii="바탕체" w:eastAsia="바탕체"/>
          <w:kern w:val="0"/>
          <w:sz w:val="24"/>
          <w:szCs w:val="24"/>
          <w:u w:val="single"/>
        </w:rPr>
        <w:t xml:space="preserve"> REPLUS는 '다시 플러스' 또는 '다시 더하기'의 의미를 바로 쉽게 인식할 것이고 EPLUS는 사전적 의미가 없는 것으로서 앙 상표의 칭호로 인하여 출처의 혼동이 발생하지 않을 것이다</w:t>
      </w:r>
      <w:r w:rsidRPr="00B170D5">
        <w:rPr>
          <w:rFonts w:ascii="바탕체" w:eastAsia="바탕체"/>
          <w:kern w:val="0"/>
          <w:sz w:val="24"/>
          <w:szCs w:val="24"/>
        </w:rPr>
        <w:t xml:space="preserve">고 판단하였습니다. ((갑) 제4호증 특허심판원 2018원3029 </w:t>
      </w:r>
      <w:proofErr w:type="spellStart"/>
      <w:r w:rsidRPr="00B170D5">
        <w:rPr>
          <w:rFonts w:ascii="바탕체" w:eastAsia="바탕체"/>
          <w:kern w:val="0"/>
          <w:sz w:val="24"/>
          <w:szCs w:val="24"/>
        </w:rPr>
        <w:t>심결문</w:t>
      </w:r>
      <w:proofErr w:type="spellEnd"/>
      <w:r w:rsidRPr="00B170D5">
        <w:rPr>
          <w:rFonts w:ascii="바탕체" w:eastAsia="바탕체"/>
          <w:kern w:val="0"/>
          <w:sz w:val="24"/>
          <w:szCs w:val="24"/>
        </w:rPr>
        <w:t xml:space="preserve"> 참조)</w:t>
      </w:r>
    </w:p>
    <w:p w14:paraId="1B2CD1A1"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2172DD5D" w14:textId="265C2DEA"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hint="eastAsia"/>
          <w:noProof/>
          <w:kern w:val="0"/>
          <w:sz w:val="2"/>
          <w:szCs w:val="2"/>
        </w:rPr>
        <w:drawing>
          <wp:inline distT="0" distB="0" distL="0" distR="0" wp14:anchorId="25DAF379" wp14:editId="00CF28C8">
            <wp:extent cx="5572125" cy="4029075"/>
            <wp:effectExtent l="0" t="0" r="9525" b="9525"/>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72125" cy="4029075"/>
                    </a:xfrm>
                    <a:prstGeom prst="rect">
                      <a:avLst/>
                    </a:prstGeom>
                    <a:noFill/>
                    <a:ln>
                      <a:noFill/>
                    </a:ln>
                  </pic:spPr>
                </pic:pic>
              </a:graphicData>
            </a:graphic>
          </wp:inline>
        </w:drawing>
      </w:r>
    </w:p>
    <w:p w14:paraId="4EA30463" w14:textId="77777777"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kern w:val="0"/>
          <w:sz w:val="24"/>
          <w:szCs w:val="24"/>
        </w:rPr>
        <w:t xml:space="preserve">&lt;특허심판원 2018원3029 </w:t>
      </w:r>
      <w:proofErr w:type="spellStart"/>
      <w:r w:rsidRPr="00B170D5">
        <w:rPr>
          <w:rFonts w:ascii="바탕체" w:eastAsia="바탕체" w:cs="바탕체"/>
          <w:kern w:val="0"/>
          <w:sz w:val="24"/>
          <w:szCs w:val="24"/>
        </w:rPr>
        <w:t>심결문</w:t>
      </w:r>
      <w:proofErr w:type="spellEnd"/>
      <w:r w:rsidRPr="00B170D5">
        <w:rPr>
          <w:rFonts w:ascii="바탕체" w:eastAsia="바탕체" w:cs="바탕체"/>
          <w:kern w:val="0"/>
          <w:sz w:val="24"/>
          <w:szCs w:val="24"/>
        </w:rPr>
        <w:t xml:space="preserve"> 중 발췌&gt;</w:t>
      </w:r>
    </w:p>
    <w:p w14:paraId="5EEC2E5E" w14:textId="77777777" w:rsidR="00B170D5" w:rsidRPr="00B170D5" w:rsidRDefault="00B170D5" w:rsidP="00B170D5">
      <w:pPr>
        <w:wordWrap/>
        <w:adjustRightInd w:val="0"/>
        <w:spacing w:after="0" w:line="672" w:lineRule="auto"/>
        <w:ind w:firstLine="800"/>
        <w:rPr>
          <w:rFonts w:ascii="바탕체" w:eastAsia="바탕체"/>
          <w:kern w:val="0"/>
          <w:sz w:val="24"/>
          <w:szCs w:val="24"/>
        </w:rPr>
      </w:pPr>
    </w:p>
    <w:p w14:paraId="25BBB546"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5) 위 </w:t>
      </w:r>
      <w:proofErr w:type="spellStart"/>
      <w:r w:rsidRPr="00B170D5">
        <w:rPr>
          <w:rFonts w:ascii="바탕체" w:eastAsia="바탕체"/>
          <w:kern w:val="0"/>
          <w:sz w:val="24"/>
          <w:szCs w:val="24"/>
        </w:rPr>
        <w:t>심결례들은</w:t>
      </w:r>
      <w:proofErr w:type="spellEnd"/>
      <w:r w:rsidRPr="00B170D5">
        <w:rPr>
          <w:rFonts w:ascii="바탕체" w:eastAsia="바탕체"/>
          <w:kern w:val="0"/>
          <w:sz w:val="24"/>
          <w:szCs w:val="24"/>
        </w:rPr>
        <w:t xml:space="preserve"> </w:t>
      </w:r>
      <w:r w:rsidRPr="00B170D5">
        <w:rPr>
          <w:rFonts w:ascii="바탕체" w:eastAsia="바탕체"/>
          <w:kern w:val="0"/>
          <w:sz w:val="24"/>
          <w:szCs w:val="24"/>
          <w:u w:val="single"/>
        </w:rPr>
        <w:t>특허법원 2005. 6. 2. 선고 2005허2038 판결</w:t>
      </w:r>
      <w:r w:rsidRPr="00B170D5">
        <w:rPr>
          <w:rFonts w:ascii="바탕체" w:eastAsia="바탕체"/>
          <w:kern w:val="0"/>
          <w:sz w:val="24"/>
          <w:szCs w:val="24"/>
        </w:rPr>
        <w:t>에 의존하고 있는데, 이 판결은</w:t>
      </w:r>
      <w:r w:rsidRPr="00B170D5">
        <w:rPr>
          <w:rFonts w:ascii="바탕체" w:eastAsia="바탕체"/>
          <w:kern w:val="0"/>
          <w:sz w:val="24"/>
          <w:szCs w:val="24"/>
          <w:u w:val="single"/>
        </w:rPr>
        <w:t xml:space="preserve"> 2, 3 음절이 짧은 음절로 구성된 상표들 사이에서 미세한 발음상의 차이도 호칭의 유사여부를 정하는데 중요한 의미를 가진다</w:t>
      </w:r>
      <w:r w:rsidRPr="00B170D5">
        <w:rPr>
          <w:rFonts w:ascii="바탕체" w:eastAsia="바탕체"/>
          <w:kern w:val="0"/>
          <w:sz w:val="24"/>
          <w:szCs w:val="24"/>
        </w:rPr>
        <w:t xml:space="preserve">고 판시를 한 것입니다. 이후 많은 </w:t>
      </w:r>
      <w:proofErr w:type="spellStart"/>
      <w:r w:rsidRPr="00B170D5">
        <w:rPr>
          <w:rFonts w:ascii="바탕체" w:eastAsia="바탕체"/>
          <w:kern w:val="0"/>
          <w:sz w:val="24"/>
          <w:szCs w:val="24"/>
        </w:rPr>
        <w:t>심결과</w:t>
      </w:r>
      <w:proofErr w:type="spellEnd"/>
      <w:r w:rsidRPr="00B170D5">
        <w:rPr>
          <w:rFonts w:ascii="바탕체" w:eastAsia="바탕체"/>
          <w:kern w:val="0"/>
          <w:sz w:val="24"/>
          <w:szCs w:val="24"/>
        </w:rPr>
        <w:t xml:space="preserve"> 판례들이 이 판례의 설시를 따라 일견 호칭상 </w:t>
      </w:r>
      <w:proofErr w:type="spellStart"/>
      <w:r w:rsidRPr="00B170D5">
        <w:rPr>
          <w:rFonts w:ascii="바탕체" w:eastAsia="바탕체"/>
          <w:kern w:val="0"/>
          <w:sz w:val="24"/>
          <w:szCs w:val="24"/>
        </w:rPr>
        <w:t>유사해보이는</w:t>
      </w:r>
      <w:proofErr w:type="spellEnd"/>
      <w:r w:rsidRPr="00B170D5">
        <w:rPr>
          <w:rFonts w:ascii="바탕체" w:eastAsia="바탕체"/>
          <w:kern w:val="0"/>
          <w:sz w:val="24"/>
          <w:szCs w:val="24"/>
        </w:rPr>
        <w:t xml:space="preserve"> 상표들에 대하여 유사하지 않다고 판단을 내렸습니다. 이들 중 몇개를 보이면 다음과 같습니다.</w:t>
      </w:r>
    </w:p>
    <w:p w14:paraId="2D261233"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28950B37"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①</w:t>
      </w:r>
      <w:r w:rsidRPr="00B170D5">
        <w:rPr>
          <w:rFonts w:ascii="바탕체" w:eastAsia="바탕체"/>
          <w:kern w:val="0"/>
          <w:sz w:val="24"/>
          <w:szCs w:val="24"/>
        </w:rPr>
        <w:t xml:space="preserve"> </w:t>
      </w:r>
      <w:r w:rsidRPr="00B170D5">
        <w:rPr>
          <w:rFonts w:ascii="바탕체" w:eastAsia="바탕체"/>
          <w:b/>
          <w:bCs/>
          <w:kern w:val="0"/>
          <w:sz w:val="24"/>
          <w:szCs w:val="24"/>
          <w:u w:val="single"/>
        </w:rPr>
        <w:t xml:space="preserve">특허심판원 2019원1511 </w:t>
      </w:r>
      <w:proofErr w:type="spellStart"/>
      <w:r w:rsidRPr="00B170D5">
        <w:rPr>
          <w:rFonts w:ascii="바탕체" w:eastAsia="바탕체"/>
          <w:b/>
          <w:bCs/>
          <w:kern w:val="0"/>
          <w:sz w:val="24"/>
          <w:szCs w:val="24"/>
          <w:u w:val="single"/>
        </w:rPr>
        <w:t>심결</w:t>
      </w:r>
      <w:proofErr w:type="spellEnd"/>
      <w:r w:rsidRPr="00B170D5">
        <w:rPr>
          <w:rFonts w:ascii="바탕체" w:eastAsia="바탕체"/>
          <w:b/>
          <w:bCs/>
          <w:kern w:val="0"/>
          <w:sz w:val="24"/>
          <w:szCs w:val="24"/>
          <w:u w:val="single"/>
        </w:rPr>
        <w:t xml:space="preserve">: </w:t>
      </w:r>
      <w:r w:rsidRPr="00B170D5">
        <w:rPr>
          <w:rFonts w:ascii="바탕체" w:eastAsia="바탕체"/>
          <w:kern w:val="0"/>
          <w:sz w:val="24"/>
          <w:szCs w:val="24"/>
        </w:rPr>
        <w:t xml:space="preserve">((갑) 제5호증 특허심판원 2019원1511 </w:t>
      </w:r>
      <w:proofErr w:type="spellStart"/>
      <w:r w:rsidRPr="00B170D5">
        <w:rPr>
          <w:rFonts w:ascii="바탕체" w:eastAsia="바탕체"/>
          <w:kern w:val="0"/>
          <w:sz w:val="24"/>
          <w:szCs w:val="24"/>
        </w:rPr>
        <w:t>심결문</w:t>
      </w:r>
      <w:proofErr w:type="spellEnd"/>
      <w:r w:rsidRPr="00B170D5">
        <w:rPr>
          <w:rFonts w:ascii="바탕체" w:eastAsia="바탕체"/>
          <w:kern w:val="0"/>
          <w:sz w:val="24"/>
          <w:szCs w:val="24"/>
        </w:rPr>
        <w:t xml:space="preserve"> 참고)</w:t>
      </w:r>
    </w:p>
    <w:p w14:paraId="78DC0AE7"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2C9B3C86" w14:textId="33F3BB01"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hint="eastAsia"/>
          <w:noProof/>
          <w:kern w:val="0"/>
          <w:sz w:val="2"/>
          <w:szCs w:val="2"/>
        </w:rPr>
        <w:drawing>
          <wp:inline distT="0" distB="0" distL="0" distR="0" wp14:anchorId="5BBB1D55" wp14:editId="6743ED4E">
            <wp:extent cx="1323975" cy="1323975"/>
            <wp:effectExtent l="0" t="0" r="9525" b="9525"/>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r w:rsidRPr="00B170D5">
        <w:rPr>
          <w:rFonts w:ascii="바탕체" w:eastAsia="바탕체" w:cs="바탕체"/>
          <w:kern w:val="0"/>
          <w:sz w:val="24"/>
          <w:szCs w:val="24"/>
        </w:rPr>
        <w:t xml:space="preserve">     </w:t>
      </w:r>
      <w:r w:rsidRPr="00B170D5">
        <w:rPr>
          <w:rFonts w:ascii="바탕체" w:eastAsia="바탕체" w:cs="바탕체" w:hint="eastAsia"/>
          <w:noProof/>
          <w:kern w:val="0"/>
          <w:sz w:val="24"/>
          <w:szCs w:val="24"/>
        </w:rPr>
        <w:drawing>
          <wp:inline distT="0" distB="0" distL="0" distR="0" wp14:anchorId="34611E72" wp14:editId="004D3499">
            <wp:extent cx="1323975" cy="1323975"/>
            <wp:effectExtent l="0" t="0" r="9525" b="9525"/>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5A6DBD37" w14:textId="77777777" w:rsidR="00B170D5" w:rsidRPr="00B170D5" w:rsidRDefault="00B170D5" w:rsidP="00B170D5">
      <w:pPr>
        <w:wordWrap/>
        <w:adjustRightInd w:val="0"/>
        <w:spacing w:after="0" w:line="672" w:lineRule="auto"/>
        <w:ind w:firstLine="800"/>
        <w:rPr>
          <w:rFonts w:ascii="바탕체" w:eastAsia="바탕체"/>
          <w:kern w:val="0"/>
          <w:sz w:val="24"/>
          <w:szCs w:val="24"/>
        </w:rPr>
      </w:pPr>
    </w:p>
    <w:p w14:paraId="3F00CD55"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lastRenderedPageBreak/>
        <w:t>②</w:t>
      </w:r>
      <w:r w:rsidRPr="00B170D5">
        <w:rPr>
          <w:rFonts w:ascii="바탕체" w:eastAsia="바탕체"/>
          <w:kern w:val="0"/>
          <w:sz w:val="24"/>
          <w:szCs w:val="24"/>
        </w:rPr>
        <w:t xml:space="preserve"> </w:t>
      </w:r>
      <w:r w:rsidRPr="00B170D5">
        <w:rPr>
          <w:rFonts w:ascii="바탕체" w:eastAsia="바탕체"/>
          <w:b/>
          <w:bCs/>
          <w:kern w:val="0"/>
          <w:sz w:val="24"/>
          <w:szCs w:val="24"/>
          <w:u w:val="single"/>
        </w:rPr>
        <w:t xml:space="preserve">특허심판원 2021원2994 </w:t>
      </w:r>
      <w:proofErr w:type="spellStart"/>
      <w:r w:rsidRPr="00B170D5">
        <w:rPr>
          <w:rFonts w:ascii="바탕체" w:eastAsia="바탕체"/>
          <w:b/>
          <w:bCs/>
          <w:kern w:val="0"/>
          <w:sz w:val="24"/>
          <w:szCs w:val="24"/>
          <w:u w:val="single"/>
        </w:rPr>
        <w:t>심결</w:t>
      </w:r>
      <w:proofErr w:type="spellEnd"/>
      <w:r w:rsidRPr="00B170D5">
        <w:rPr>
          <w:rFonts w:ascii="바탕체" w:eastAsia="바탕체"/>
          <w:b/>
          <w:bCs/>
          <w:kern w:val="0"/>
          <w:sz w:val="24"/>
          <w:szCs w:val="24"/>
          <w:u w:val="single"/>
        </w:rPr>
        <w:t>:</w:t>
      </w:r>
      <w:r w:rsidRPr="00B170D5">
        <w:rPr>
          <w:rFonts w:ascii="바탕체" w:eastAsia="바탕체"/>
          <w:kern w:val="0"/>
          <w:sz w:val="24"/>
          <w:szCs w:val="24"/>
        </w:rPr>
        <w:t xml:space="preserve"> ((갑) 제6호증 특허심판원 2021원2994 </w:t>
      </w:r>
      <w:proofErr w:type="spellStart"/>
      <w:r w:rsidRPr="00B170D5">
        <w:rPr>
          <w:rFonts w:ascii="바탕체" w:eastAsia="바탕체"/>
          <w:kern w:val="0"/>
          <w:sz w:val="24"/>
          <w:szCs w:val="24"/>
        </w:rPr>
        <w:t>심결문</w:t>
      </w:r>
      <w:proofErr w:type="spellEnd"/>
      <w:r w:rsidRPr="00B170D5">
        <w:rPr>
          <w:rFonts w:ascii="바탕체" w:eastAsia="바탕체"/>
          <w:kern w:val="0"/>
          <w:sz w:val="24"/>
          <w:szCs w:val="24"/>
        </w:rPr>
        <w:t xml:space="preserve"> 참고)</w:t>
      </w:r>
    </w:p>
    <w:p w14:paraId="1CD2145E"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42640F7F" w14:textId="0D5118DB"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hint="eastAsia"/>
          <w:noProof/>
          <w:kern w:val="0"/>
          <w:sz w:val="2"/>
          <w:szCs w:val="2"/>
        </w:rPr>
        <w:drawing>
          <wp:inline distT="0" distB="0" distL="0" distR="0" wp14:anchorId="0CD9C9B8" wp14:editId="760A89B0">
            <wp:extent cx="1323975" cy="1323975"/>
            <wp:effectExtent l="0" t="0" r="9525" b="9525"/>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r w:rsidRPr="00B170D5">
        <w:rPr>
          <w:rFonts w:ascii="바탕체" w:eastAsia="바탕체" w:cs="바탕체"/>
          <w:kern w:val="0"/>
          <w:sz w:val="24"/>
          <w:szCs w:val="24"/>
        </w:rPr>
        <w:t xml:space="preserve">      </w:t>
      </w:r>
      <w:r w:rsidRPr="00B170D5">
        <w:rPr>
          <w:rFonts w:ascii="바탕체" w:eastAsia="바탕체" w:cs="바탕체" w:hint="eastAsia"/>
          <w:noProof/>
          <w:kern w:val="0"/>
          <w:sz w:val="24"/>
          <w:szCs w:val="24"/>
        </w:rPr>
        <w:drawing>
          <wp:inline distT="0" distB="0" distL="0" distR="0" wp14:anchorId="1A1C4434" wp14:editId="775C2BFC">
            <wp:extent cx="1323975" cy="1323975"/>
            <wp:effectExtent l="0" t="0" r="9525"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13B36191" w14:textId="77777777" w:rsidR="00B170D5" w:rsidRPr="00B170D5" w:rsidRDefault="00B170D5" w:rsidP="00B170D5">
      <w:pPr>
        <w:wordWrap/>
        <w:adjustRightInd w:val="0"/>
        <w:spacing w:after="0" w:line="672" w:lineRule="auto"/>
        <w:ind w:firstLine="800"/>
        <w:rPr>
          <w:rFonts w:ascii="바탕체" w:eastAsia="바탕체"/>
          <w:kern w:val="0"/>
          <w:sz w:val="24"/>
          <w:szCs w:val="24"/>
        </w:rPr>
      </w:pPr>
    </w:p>
    <w:p w14:paraId="63B2B6C3"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③</w:t>
      </w:r>
      <w:r w:rsidRPr="00B170D5">
        <w:rPr>
          <w:rFonts w:ascii="바탕체" w:eastAsia="바탕체"/>
          <w:kern w:val="0"/>
          <w:sz w:val="24"/>
          <w:szCs w:val="24"/>
        </w:rPr>
        <w:t xml:space="preserve"> </w:t>
      </w:r>
      <w:r w:rsidRPr="00B170D5">
        <w:rPr>
          <w:rFonts w:ascii="바탕체" w:eastAsia="바탕체"/>
          <w:b/>
          <w:bCs/>
          <w:kern w:val="0"/>
          <w:sz w:val="24"/>
          <w:szCs w:val="24"/>
          <w:u w:val="single"/>
        </w:rPr>
        <w:t xml:space="preserve">특허심판원 2021당3163 </w:t>
      </w:r>
      <w:proofErr w:type="spellStart"/>
      <w:r w:rsidRPr="00B170D5">
        <w:rPr>
          <w:rFonts w:ascii="바탕체" w:eastAsia="바탕체"/>
          <w:b/>
          <w:bCs/>
          <w:kern w:val="0"/>
          <w:sz w:val="24"/>
          <w:szCs w:val="24"/>
          <w:u w:val="single"/>
        </w:rPr>
        <w:t>심결</w:t>
      </w:r>
      <w:proofErr w:type="spellEnd"/>
      <w:r w:rsidRPr="00B170D5">
        <w:rPr>
          <w:rFonts w:ascii="바탕체" w:eastAsia="바탕체"/>
          <w:b/>
          <w:bCs/>
          <w:kern w:val="0"/>
          <w:sz w:val="24"/>
          <w:szCs w:val="24"/>
          <w:u w:val="single"/>
        </w:rPr>
        <w:t>:</w:t>
      </w:r>
      <w:r w:rsidRPr="00B170D5">
        <w:rPr>
          <w:rFonts w:ascii="바탕체" w:eastAsia="바탕체"/>
          <w:kern w:val="0"/>
          <w:sz w:val="24"/>
          <w:szCs w:val="24"/>
        </w:rPr>
        <w:t xml:space="preserve"> ((갑) 제7호증 특허심판원 2021당3163 </w:t>
      </w:r>
      <w:proofErr w:type="spellStart"/>
      <w:r w:rsidRPr="00B170D5">
        <w:rPr>
          <w:rFonts w:ascii="바탕체" w:eastAsia="바탕체"/>
          <w:kern w:val="0"/>
          <w:sz w:val="24"/>
          <w:szCs w:val="24"/>
        </w:rPr>
        <w:t>심결문</w:t>
      </w:r>
      <w:proofErr w:type="spellEnd"/>
      <w:r w:rsidRPr="00B170D5">
        <w:rPr>
          <w:rFonts w:ascii="바탕체" w:eastAsia="바탕체"/>
          <w:kern w:val="0"/>
          <w:sz w:val="24"/>
          <w:szCs w:val="24"/>
        </w:rPr>
        <w:t xml:space="preserve"> 참고)</w:t>
      </w:r>
    </w:p>
    <w:p w14:paraId="5A1A54CB"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3F33D68C" w14:textId="2023F42F"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hint="eastAsia"/>
          <w:noProof/>
          <w:kern w:val="0"/>
          <w:sz w:val="2"/>
          <w:szCs w:val="2"/>
        </w:rPr>
        <w:drawing>
          <wp:inline distT="0" distB="0" distL="0" distR="0" wp14:anchorId="497146BF" wp14:editId="6147F236">
            <wp:extent cx="1323975" cy="1323975"/>
            <wp:effectExtent l="0" t="0" r="9525"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r w:rsidRPr="00B170D5">
        <w:rPr>
          <w:rFonts w:ascii="바탕체" w:eastAsia="바탕체" w:cs="바탕체"/>
          <w:kern w:val="0"/>
          <w:sz w:val="24"/>
          <w:szCs w:val="24"/>
        </w:rPr>
        <w:t xml:space="preserve">       </w:t>
      </w:r>
      <w:r w:rsidRPr="00B170D5">
        <w:rPr>
          <w:rFonts w:ascii="바탕체" w:eastAsia="바탕체" w:cs="바탕체" w:hint="eastAsia"/>
          <w:noProof/>
          <w:kern w:val="0"/>
          <w:sz w:val="24"/>
          <w:szCs w:val="24"/>
        </w:rPr>
        <w:drawing>
          <wp:inline distT="0" distB="0" distL="0" distR="0" wp14:anchorId="19B3EEA5" wp14:editId="41C0007A">
            <wp:extent cx="1323975" cy="1323975"/>
            <wp:effectExtent l="0" t="0" r="9525"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42BA9ACA" w14:textId="77777777" w:rsidR="00B170D5" w:rsidRPr="00B170D5" w:rsidRDefault="00B170D5" w:rsidP="00B170D5">
      <w:pPr>
        <w:wordWrap/>
        <w:adjustRightInd w:val="0"/>
        <w:spacing w:after="0" w:line="672" w:lineRule="auto"/>
        <w:ind w:firstLine="800"/>
        <w:rPr>
          <w:rFonts w:ascii="바탕체" w:eastAsia="바탕체"/>
          <w:kern w:val="0"/>
          <w:sz w:val="24"/>
          <w:szCs w:val="24"/>
        </w:rPr>
      </w:pPr>
    </w:p>
    <w:p w14:paraId="0BD120BC"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lastRenderedPageBreak/>
        <w:t>④</w:t>
      </w:r>
      <w:r w:rsidRPr="00B170D5">
        <w:rPr>
          <w:rFonts w:ascii="바탕체" w:eastAsia="바탕체"/>
          <w:kern w:val="0"/>
          <w:sz w:val="24"/>
          <w:szCs w:val="24"/>
        </w:rPr>
        <w:t xml:space="preserve"> </w:t>
      </w:r>
      <w:r w:rsidRPr="00B170D5">
        <w:rPr>
          <w:rFonts w:ascii="바탕체" w:eastAsia="바탕체"/>
          <w:b/>
          <w:bCs/>
          <w:kern w:val="0"/>
          <w:sz w:val="24"/>
          <w:szCs w:val="24"/>
          <w:u w:val="single"/>
        </w:rPr>
        <w:t xml:space="preserve">특허심판원 2018원558 </w:t>
      </w:r>
      <w:proofErr w:type="spellStart"/>
      <w:r w:rsidRPr="00B170D5">
        <w:rPr>
          <w:rFonts w:ascii="바탕체" w:eastAsia="바탕체"/>
          <w:b/>
          <w:bCs/>
          <w:kern w:val="0"/>
          <w:sz w:val="24"/>
          <w:szCs w:val="24"/>
          <w:u w:val="single"/>
        </w:rPr>
        <w:t>심결</w:t>
      </w:r>
      <w:proofErr w:type="spellEnd"/>
      <w:r w:rsidRPr="00B170D5">
        <w:rPr>
          <w:rFonts w:ascii="바탕체" w:eastAsia="바탕체"/>
          <w:b/>
          <w:bCs/>
          <w:kern w:val="0"/>
          <w:sz w:val="24"/>
          <w:szCs w:val="24"/>
          <w:u w:val="single"/>
        </w:rPr>
        <w:t>:</w:t>
      </w:r>
      <w:r w:rsidRPr="00B170D5">
        <w:rPr>
          <w:rFonts w:ascii="바탕체" w:eastAsia="바탕체"/>
          <w:kern w:val="0"/>
          <w:sz w:val="24"/>
          <w:szCs w:val="24"/>
        </w:rPr>
        <w:t xml:space="preserve"> ((갑) 제8호증 특허심판원 2018원558 </w:t>
      </w:r>
      <w:proofErr w:type="spellStart"/>
      <w:r w:rsidRPr="00B170D5">
        <w:rPr>
          <w:rFonts w:ascii="바탕체" w:eastAsia="바탕체"/>
          <w:kern w:val="0"/>
          <w:sz w:val="24"/>
          <w:szCs w:val="24"/>
        </w:rPr>
        <w:t>심결문</w:t>
      </w:r>
      <w:proofErr w:type="spellEnd"/>
      <w:r w:rsidRPr="00B170D5">
        <w:rPr>
          <w:rFonts w:ascii="바탕체" w:eastAsia="바탕체"/>
          <w:kern w:val="0"/>
          <w:sz w:val="24"/>
          <w:szCs w:val="24"/>
        </w:rPr>
        <w:t xml:space="preserve"> 참고)</w:t>
      </w:r>
    </w:p>
    <w:p w14:paraId="70E18E9B"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1828C6FF" w14:textId="3E43367B"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hint="eastAsia"/>
          <w:noProof/>
          <w:kern w:val="0"/>
          <w:sz w:val="2"/>
          <w:szCs w:val="2"/>
        </w:rPr>
        <w:drawing>
          <wp:inline distT="0" distB="0" distL="0" distR="0" wp14:anchorId="26D700F1" wp14:editId="14709650">
            <wp:extent cx="1323975" cy="1323975"/>
            <wp:effectExtent l="0" t="0" r="9525"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r w:rsidRPr="00B170D5">
        <w:rPr>
          <w:rFonts w:ascii="바탕체" w:eastAsia="바탕체" w:cs="바탕체"/>
          <w:kern w:val="0"/>
          <w:sz w:val="24"/>
          <w:szCs w:val="24"/>
        </w:rPr>
        <w:t xml:space="preserve">       </w:t>
      </w:r>
      <w:r w:rsidRPr="00B170D5">
        <w:rPr>
          <w:rFonts w:ascii="바탕체" w:eastAsia="바탕체" w:cs="바탕체" w:hint="eastAsia"/>
          <w:noProof/>
          <w:kern w:val="0"/>
          <w:sz w:val="24"/>
          <w:szCs w:val="24"/>
        </w:rPr>
        <w:drawing>
          <wp:inline distT="0" distB="0" distL="0" distR="0" wp14:anchorId="214BDE97" wp14:editId="14E627EA">
            <wp:extent cx="1485900" cy="148590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14:paraId="6F66F3AF" w14:textId="77777777" w:rsidR="00B170D5" w:rsidRPr="00B170D5" w:rsidRDefault="00B170D5" w:rsidP="00B170D5">
      <w:pPr>
        <w:wordWrap/>
        <w:adjustRightInd w:val="0"/>
        <w:spacing w:after="0" w:line="672" w:lineRule="auto"/>
        <w:ind w:firstLine="800"/>
        <w:rPr>
          <w:rFonts w:ascii="바탕체" w:eastAsia="바탕체"/>
          <w:kern w:val="0"/>
          <w:sz w:val="24"/>
          <w:szCs w:val="24"/>
        </w:rPr>
      </w:pPr>
    </w:p>
    <w:p w14:paraId="5B9F729D"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⑤</w:t>
      </w:r>
      <w:r w:rsidRPr="00B170D5">
        <w:rPr>
          <w:rFonts w:ascii="바탕체" w:eastAsia="바탕체"/>
          <w:kern w:val="0"/>
          <w:sz w:val="24"/>
          <w:szCs w:val="24"/>
        </w:rPr>
        <w:t xml:space="preserve"> </w:t>
      </w:r>
      <w:r w:rsidRPr="00B170D5">
        <w:rPr>
          <w:rFonts w:ascii="바탕체" w:eastAsia="바탕체"/>
          <w:b/>
          <w:bCs/>
          <w:kern w:val="0"/>
          <w:sz w:val="24"/>
          <w:szCs w:val="24"/>
          <w:u w:val="single"/>
        </w:rPr>
        <w:t xml:space="preserve">특허심판원 2019당1451 </w:t>
      </w:r>
      <w:proofErr w:type="spellStart"/>
      <w:r w:rsidRPr="00B170D5">
        <w:rPr>
          <w:rFonts w:ascii="바탕체" w:eastAsia="바탕체"/>
          <w:b/>
          <w:bCs/>
          <w:kern w:val="0"/>
          <w:sz w:val="24"/>
          <w:szCs w:val="24"/>
          <w:u w:val="single"/>
        </w:rPr>
        <w:t>심결</w:t>
      </w:r>
      <w:proofErr w:type="spellEnd"/>
      <w:r w:rsidRPr="00B170D5">
        <w:rPr>
          <w:rFonts w:ascii="바탕체" w:eastAsia="바탕체"/>
          <w:b/>
          <w:bCs/>
          <w:kern w:val="0"/>
          <w:sz w:val="24"/>
          <w:szCs w:val="24"/>
          <w:u w:val="single"/>
        </w:rPr>
        <w:t>:</w:t>
      </w:r>
      <w:r w:rsidRPr="00B170D5">
        <w:rPr>
          <w:rFonts w:ascii="바탕체" w:eastAsia="바탕체"/>
          <w:kern w:val="0"/>
          <w:sz w:val="24"/>
          <w:szCs w:val="24"/>
        </w:rPr>
        <w:t xml:space="preserve"> ((갑) 제9호증 특허심판원 2019당1451 </w:t>
      </w:r>
      <w:proofErr w:type="spellStart"/>
      <w:r w:rsidRPr="00B170D5">
        <w:rPr>
          <w:rFonts w:ascii="바탕체" w:eastAsia="바탕체"/>
          <w:kern w:val="0"/>
          <w:sz w:val="24"/>
          <w:szCs w:val="24"/>
        </w:rPr>
        <w:t>심결문</w:t>
      </w:r>
      <w:proofErr w:type="spellEnd"/>
      <w:r w:rsidRPr="00B170D5">
        <w:rPr>
          <w:rFonts w:ascii="바탕체" w:eastAsia="바탕체"/>
          <w:kern w:val="0"/>
          <w:sz w:val="24"/>
          <w:szCs w:val="24"/>
        </w:rPr>
        <w:t xml:space="preserve"> 참고)</w:t>
      </w:r>
    </w:p>
    <w:p w14:paraId="0EFCDC90"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15A62687"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2220D4F3" w14:textId="38E48B31" w:rsidR="00B170D5" w:rsidRPr="00B170D5" w:rsidRDefault="00B170D5" w:rsidP="00B170D5">
      <w:pPr>
        <w:wordWrap/>
        <w:adjustRightInd w:val="0"/>
        <w:spacing w:after="0" w:line="672" w:lineRule="auto"/>
        <w:jc w:val="center"/>
        <w:rPr>
          <w:rFonts w:ascii="바탕체" w:eastAsia="바탕체" w:cs="바탕체"/>
          <w:kern w:val="0"/>
          <w:sz w:val="24"/>
          <w:szCs w:val="24"/>
        </w:rPr>
      </w:pPr>
      <w:r w:rsidRPr="00B170D5">
        <w:rPr>
          <w:rFonts w:ascii="바탕체" w:eastAsia="바탕체" w:cs="바탕체" w:hint="eastAsia"/>
          <w:noProof/>
          <w:kern w:val="0"/>
          <w:sz w:val="2"/>
          <w:szCs w:val="2"/>
        </w:rPr>
        <w:drawing>
          <wp:inline distT="0" distB="0" distL="0" distR="0" wp14:anchorId="76A713CE" wp14:editId="1EEB0326">
            <wp:extent cx="1323975" cy="1323975"/>
            <wp:effectExtent l="0" t="0" r="9525"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r w:rsidRPr="00B170D5">
        <w:rPr>
          <w:rFonts w:ascii="바탕체" w:eastAsia="바탕체" w:cs="바탕체"/>
          <w:kern w:val="0"/>
          <w:sz w:val="24"/>
          <w:szCs w:val="24"/>
        </w:rPr>
        <w:t xml:space="preserve">      </w:t>
      </w:r>
      <w:r w:rsidRPr="00B170D5">
        <w:rPr>
          <w:rFonts w:ascii="바탕체" w:eastAsia="바탕체" w:cs="바탕체" w:hint="eastAsia"/>
          <w:noProof/>
          <w:kern w:val="0"/>
          <w:sz w:val="24"/>
          <w:szCs w:val="24"/>
        </w:rPr>
        <w:drawing>
          <wp:inline distT="0" distB="0" distL="0" distR="0" wp14:anchorId="02AFB496" wp14:editId="4B16933A">
            <wp:extent cx="1323975" cy="1323975"/>
            <wp:effectExtent l="0" t="0" r="9525"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609621D4" w14:textId="77777777" w:rsidR="00B170D5" w:rsidRPr="00B170D5" w:rsidRDefault="00B170D5" w:rsidP="00B170D5">
      <w:pPr>
        <w:wordWrap/>
        <w:adjustRightInd w:val="0"/>
        <w:spacing w:after="0" w:line="672" w:lineRule="auto"/>
        <w:ind w:firstLine="800"/>
        <w:rPr>
          <w:rFonts w:ascii="바탕체" w:eastAsia="바탕체"/>
          <w:kern w:val="0"/>
          <w:sz w:val="24"/>
          <w:szCs w:val="24"/>
        </w:rPr>
      </w:pPr>
    </w:p>
    <w:p w14:paraId="7A9C9AA7"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(4) 이들 </w:t>
      </w:r>
      <w:proofErr w:type="spellStart"/>
      <w:r w:rsidRPr="00B170D5">
        <w:rPr>
          <w:rFonts w:ascii="바탕체" w:eastAsia="바탕체"/>
          <w:kern w:val="0"/>
          <w:sz w:val="24"/>
          <w:szCs w:val="24"/>
        </w:rPr>
        <w:t>심결례들을</w:t>
      </w:r>
      <w:proofErr w:type="spellEnd"/>
      <w:r w:rsidRPr="00B170D5">
        <w:rPr>
          <w:rFonts w:ascii="바탕체" w:eastAsia="바탕체"/>
          <w:kern w:val="0"/>
          <w:sz w:val="24"/>
          <w:szCs w:val="24"/>
        </w:rPr>
        <w:t xml:space="preserve"> 살펴보면,</w:t>
      </w:r>
    </w:p>
    <w:p w14:paraId="64E5F44C"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64D9FCB8"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첫째, 특허법원 2005. 6. 2. 선고 2005허2038 판결의 법리를 따라 2, 3음절의 짧은 음절의 표장에 대해서는 미세한 호칭의 차이도 일반수요자는 그 차이를 인식하여 출처의 혼동이 없을 수 있다고 판단하고 있습니다. </w:t>
      </w:r>
    </w:p>
    <w:p w14:paraId="19C11B61"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2044075F"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둘째, </w:t>
      </w:r>
      <w:r w:rsidRPr="00B170D5">
        <w:rPr>
          <w:rFonts w:ascii="바탕체" w:eastAsia="바탕체"/>
          <w:kern w:val="0"/>
          <w:sz w:val="24"/>
          <w:szCs w:val="24"/>
          <w:u w:val="single"/>
        </w:rPr>
        <w:t xml:space="preserve">호칭에 따라 즉각적으로 발생하는 관념을 살펴 이들이 서로 </w:t>
      </w:r>
      <w:proofErr w:type="spellStart"/>
      <w:r w:rsidRPr="00B170D5">
        <w:rPr>
          <w:rFonts w:ascii="바탕체" w:eastAsia="바탕체"/>
          <w:kern w:val="0"/>
          <w:sz w:val="24"/>
          <w:szCs w:val="24"/>
          <w:u w:val="single"/>
        </w:rPr>
        <w:t>다를때</w:t>
      </w:r>
      <w:proofErr w:type="spellEnd"/>
      <w:r w:rsidRPr="00B170D5">
        <w:rPr>
          <w:rFonts w:ascii="바탕체" w:eastAsia="바탕체"/>
          <w:kern w:val="0"/>
          <w:sz w:val="24"/>
          <w:szCs w:val="24"/>
          <w:u w:val="single"/>
        </w:rPr>
        <w:t xml:space="preserve">, 이들 상표는 호칭상으로도 </w:t>
      </w:r>
      <w:proofErr w:type="spellStart"/>
      <w:r w:rsidRPr="00B170D5">
        <w:rPr>
          <w:rFonts w:ascii="바탕체" w:eastAsia="바탕체"/>
          <w:kern w:val="0"/>
          <w:sz w:val="24"/>
          <w:szCs w:val="24"/>
          <w:u w:val="single"/>
        </w:rPr>
        <w:t>비유사하다고</w:t>
      </w:r>
      <w:proofErr w:type="spellEnd"/>
      <w:r w:rsidRPr="00B170D5">
        <w:rPr>
          <w:rFonts w:ascii="바탕체" w:eastAsia="바탕체"/>
          <w:kern w:val="0"/>
          <w:sz w:val="24"/>
          <w:szCs w:val="24"/>
          <w:u w:val="single"/>
        </w:rPr>
        <w:t xml:space="preserve"> 판단</w:t>
      </w:r>
      <w:r w:rsidRPr="00B170D5">
        <w:rPr>
          <w:rFonts w:ascii="바탕체" w:eastAsia="바탕체"/>
          <w:kern w:val="0"/>
          <w:sz w:val="24"/>
          <w:szCs w:val="24"/>
        </w:rPr>
        <w:t xml:space="preserve">하고 있습니다. </w:t>
      </w:r>
    </w:p>
    <w:p w14:paraId="6CDB84A7"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3C7CDCE6"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즉 아래의 </w:t>
      </w:r>
      <w:proofErr w:type="spellStart"/>
      <w:r w:rsidRPr="00B170D5">
        <w:rPr>
          <w:rFonts w:ascii="바탕체" w:eastAsia="바탕체"/>
          <w:kern w:val="0"/>
          <w:sz w:val="24"/>
          <w:szCs w:val="24"/>
        </w:rPr>
        <w:t>심결례들을</w:t>
      </w:r>
      <w:proofErr w:type="spellEnd"/>
      <w:r w:rsidRPr="00B170D5">
        <w:rPr>
          <w:rFonts w:ascii="바탕체" w:eastAsia="바탕체"/>
          <w:kern w:val="0"/>
          <w:sz w:val="24"/>
          <w:szCs w:val="24"/>
        </w:rPr>
        <w:t xml:space="preserve"> 살펴보면 모두 위 특허법원 2005. 6. 2. 선고 2005허2038 판결의 법리를 전제로 하면서, 호칭상 떠오르는 즉각적인 관념이 다른 경우, 이들 상표들은 비유사한 것으로 판단하고 있는 것입니다.</w:t>
      </w:r>
    </w:p>
    <w:p w14:paraId="1D33427E"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528A9491"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ⅰ</w:t>
      </w:r>
      <w:r w:rsidRPr="00B170D5">
        <w:rPr>
          <w:rFonts w:ascii="바탕체" w:eastAsia="바탕체"/>
          <w:kern w:val="0"/>
          <w:sz w:val="24"/>
          <w:szCs w:val="24"/>
        </w:rPr>
        <w:t>) 즉 "DIONY"와 "DIONYS"는 각각 호칭이 "</w:t>
      </w:r>
      <w:proofErr w:type="spellStart"/>
      <w:r w:rsidRPr="00B170D5">
        <w:rPr>
          <w:rFonts w:ascii="바탕체" w:eastAsia="바탕체"/>
          <w:kern w:val="0"/>
          <w:sz w:val="24"/>
          <w:szCs w:val="24"/>
        </w:rPr>
        <w:t>디오니</w:t>
      </w:r>
      <w:proofErr w:type="spellEnd"/>
      <w:r w:rsidRPr="00B170D5">
        <w:rPr>
          <w:rFonts w:ascii="바탕체" w:eastAsia="바탕체"/>
          <w:kern w:val="0"/>
          <w:sz w:val="24"/>
          <w:szCs w:val="24"/>
        </w:rPr>
        <w:t>"와 "</w:t>
      </w:r>
      <w:proofErr w:type="spellStart"/>
      <w:r w:rsidRPr="00B170D5">
        <w:rPr>
          <w:rFonts w:ascii="바탕체" w:eastAsia="바탕체"/>
          <w:kern w:val="0"/>
          <w:sz w:val="24"/>
          <w:szCs w:val="24"/>
        </w:rPr>
        <w:t>디오니스</w:t>
      </w:r>
      <w:proofErr w:type="spellEnd"/>
      <w:r w:rsidRPr="00B170D5">
        <w:rPr>
          <w:rFonts w:ascii="바탕체" w:eastAsia="바탕체"/>
          <w:kern w:val="0"/>
          <w:sz w:val="24"/>
          <w:szCs w:val="24"/>
        </w:rPr>
        <w:t xml:space="preserve">"로서 모두 </w:t>
      </w:r>
      <w:r w:rsidRPr="00B170D5">
        <w:rPr>
          <w:rFonts w:ascii="바탕체" w:eastAsia="바탕체"/>
          <w:kern w:val="0"/>
          <w:sz w:val="24"/>
          <w:szCs w:val="24"/>
        </w:rPr>
        <w:lastRenderedPageBreak/>
        <w:t xml:space="preserve">조어로서 관념이 없는 것으로서, 관념이 없는 것이기에 이들 호칭의 차이를 명백하게 인식할 수 있어 호칭상으로도 이들 상표는 유사하지 않다고 판단하고 있으며, </w:t>
      </w:r>
    </w:p>
    <w:p w14:paraId="297272BE"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26A8A45D"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ⅱ</w:t>
      </w:r>
      <w:r w:rsidRPr="00B170D5">
        <w:rPr>
          <w:rFonts w:ascii="바탕체" w:eastAsia="바탕체"/>
          <w:kern w:val="0"/>
          <w:sz w:val="24"/>
          <w:szCs w:val="24"/>
        </w:rPr>
        <w:t>) "</w:t>
      </w:r>
      <w:proofErr w:type="spellStart"/>
      <w:r w:rsidRPr="00B170D5">
        <w:rPr>
          <w:rFonts w:ascii="바탕체" w:eastAsia="바탕체"/>
          <w:kern w:val="0"/>
          <w:sz w:val="24"/>
          <w:szCs w:val="24"/>
        </w:rPr>
        <w:t>DIcovery</w:t>
      </w:r>
      <w:proofErr w:type="spellEnd"/>
      <w:r w:rsidRPr="00B170D5">
        <w:rPr>
          <w:rFonts w:ascii="바탕체" w:eastAsia="바탕체"/>
          <w:kern w:val="0"/>
          <w:sz w:val="24"/>
          <w:szCs w:val="24"/>
        </w:rPr>
        <w:t>"와 "Discovery"에 대해서는, "Discovery"는 '발견', '탐험' 등의 관념이 즉각적으로 떠오르는 것이고, "</w:t>
      </w:r>
      <w:proofErr w:type="spellStart"/>
      <w:r w:rsidRPr="00B170D5">
        <w:rPr>
          <w:rFonts w:ascii="바탕체" w:eastAsia="바탕체"/>
          <w:kern w:val="0"/>
          <w:sz w:val="24"/>
          <w:szCs w:val="24"/>
        </w:rPr>
        <w:t>DIcovery</w:t>
      </w:r>
      <w:proofErr w:type="spellEnd"/>
      <w:r w:rsidRPr="00B170D5">
        <w:rPr>
          <w:rFonts w:ascii="바탕체" w:eastAsia="바탕체"/>
          <w:kern w:val="0"/>
          <w:sz w:val="24"/>
          <w:szCs w:val="24"/>
        </w:rPr>
        <w:t xml:space="preserve">"는 조어로서 관념이 없는 것으로서, 호칭으로 인하여 출처의 혼동이 발생하는 것은 </w:t>
      </w:r>
      <w:proofErr w:type="spellStart"/>
      <w:r w:rsidRPr="00B170D5">
        <w:rPr>
          <w:rFonts w:ascii="바탕체" w:eastAsia="바탕체"/>
          <w:kern w:val="0"/>
          <w:sz w:val="24"/>
          <w:szCs w:val="24"/>
        </w:rPr>
        <w:t>아니다라고</w:t>
      </w:r>
      <w:proofErr w:type="spellEnd"/>
      <w:r w:rsidRPr="00B170D5">
        <w:rPr>
          <w:rFonts w:ascii="바탕체" w:eastAsia="바탕체"/>
          <w:kern w:val="0"/>
          <w:sz w:val="24"/>
          <w:szCs w:val="24"/>
        </w:rPr>
        <w:t xml:space="preserve"> 판단하고 있는 것입니다.</w:t>
      </w:r>
    </w:p>
    <w:p w14:paraId="2EB6463F"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21B1BD26"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ⅲ</w:t>
      </w:r>
      <w:r w:rsidRPr="00B170D5">
        <w:rPr>
          <w:rFonts w:ascii="바탕체" w:eastAsia="바탕체"/>
          <w:kern w:val="0"/>
          <w:sz w:val="24"/>
          <w:szCs w:val="24"/>
        </w:rPr>
        <w:t xml:space="preserve">) "TIARA"와 "TIANA"에 대해서도, "TIARA"는 작은 왕관이라는 관념이 쉽게 인식되는 것인데, "TIANA"는 조어로서 관념이 없는 것으로서, 이들 단어를 다르게 인식하는데 어려움이 </w:t>
      </w:r>
      <w:proofErr w:type="spellStart"/>
      <w:r w:rsidRPr="00B170D5">
        <w:rPr>
          <w:rFonts w:ascii="바탕체" w:eastAsia="바탕체"/>
          <w:kern w:val="0"/>
          <w:sz w:val="24"/>
          <w:szCs w:val="24"/>
        </w:rPr>
        <w:t>없는바</w:t>
      </w:r>
      <w:proofErr w:type="spellEnd"/>
      <w:r w:rsidRPr="00B170D5">
        <w:rPr>
          <w:rFonts w:ascii="바탕체" w:eastAsia="바탕체"/>
          <w:kern w:val="0"/>
          <w:sz w:val="24"/>
          <w:szCs w:val="24"/>
        </w:rPr>
        <w:t xml:space="preserve">, 이들 상표는 유사하지 않다고 판단하고 있으며, </w:t>
      </w:r>
    </w:p>
    <w:p w14:paraId="3AB2219D"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5EC05076"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lastRenderedPageBreak/>
        <w:t>ⅳ</w:t>
      </w:r>
      <w:r w:rsidRPr="00B170D5">
        <w:rPr>
          <w:rFonts w:ascii="바탕체" w:eastAsia="바탕체"/>
          <w:kern w:val="0"/>
          <w:sz w:val="24"/>
          <w:szCs w:val="24"/>
        </w:rPr>
        <w:t>) "REPLUS"와 "EPLUS"에 대하여, "REPLUS"는 '다시 플러스' 또는 '다시 더하다'의 의미이고, "EPLUS"는 아무런 의미도 없는 것으로서, 양자는 쉽게 구별되어 양 표장의 칭호로 인해 출처의 혼동이 발생할 일은 없다고 판단하고 있는 것입니다.</w:t>
      </w:r>
    </w:p>
    <w:p w14:paraId="12DBA333"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0F109753"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한편 이외 </w:t>
      </w:r>
      <w:proofErr w:type="spellStart"/>
      <w:r w:rsidRPr="00B170D5">
        <w:rPr>
          <w:rFonts w:ascii="바탕체" w:eastAsia="바탕체"/>
          <w:kern w:val="0"/>
          <w:sz w:val="24"/>
          <w:szCs w:val="24"/>
        </w:rPr>
        <w:t>폴리뮨</w:t>
      </w:r>
      <w:proofErr w:type="spellEnd"/>
      <w:r w:rsidRPr="00B170D5">
        <w:rPr>
          <w:rFonts w:ascii="바탕체" w:eastAsia="바탕체"/>
          <w:kern w:val="0"/>
          <w:sz w:val="24"/>
          <w:szCs w:val="24"/>
        </w:rPr>
        <w:t xml:space="preserve"> vs. </w:t>
      </w:r>
      <w:proofErr w:type="spellStart"/>
      <w:r w:rsidRPr="00B170D5">
        <w:rPr>
          <w:rFonts w:ascii="바탕체" w:eastAsia="바탕체"/>
          <w:kern w:val="0"/>
          <w:sz w:val="24"/>
          <w:szCs w:val="24"/>
        </w:rPr>
        <w:t>폴리몬</w:t>
      </w:r>
      <w:proofErr w:type="spellEnd"/>
      <w:r w:rsidRPr="00B170D5">
        <w:rPr>
          <w:rFonts w:ascii="바탕체" w:eastAsia="바탕체"/>
          <w:kern w:val="0"/>
          <w:sz w:val="24"/>
          <w:szCs w:val="24"/>
        </w:rPr>
        <w:t xml:space="preserve"> FOLLIMON, BLACCIN </w:t>
      </w:r>
      <w:proofErr w:type="spellStart"/>
      <w:r w:rsidRPr="00B170D5">
        <w:rPr>
          <w:rFonts w:ascii="바탕체" w:eastAsia="바탕체"/>
          <w:kern w:val="0"/>
          <w:sz w:val="24"/>
          <w:szCs w:val="24"/>
        </w:rPr>
        <w:t>블랙신</w:t>
      </w:r>
      <w:proofErr w:type="spellEnd"/>
      <w:r w:rsidRPr="00B170D5">
        <w:rPr>
          <w:rFonts w:ascii="바탕체" w:eastAsia="바탕체"/>
          <w:kern w:val="0"/>
          <w:sz w:val="24"/>
          <w:szCs w:val="24"/>
        </w:rPr>
        <w:t xml:space="preserve"> vs. </w:t>
      </w:r>
      <w:proofErr w:type="spellStart"/>
      <w:r w:rsidRPr="00B170D5">
        <w:rPr>
          <w:rFonts w:ascii="바탕체" w:eastAsia="바탕체"/>
          <w:kern w:val="0"/>
          <w:sz w:val="24"/>
          <w:szCs w:val="24"/>
        </w:rPr>
        <w:t>Brexin</w:t>
      </w:r>
      <w:proofErr w:type="spellEnd"/>
      <w:r w:rsidRPr="00B170D5">
        <w:rPr>
          <w:rFonts w:ascii="바탕체" w:eastAsia="바탕체"/>
          <w:kern w:val="0"/>
          <w:sz w:val="24"/>
          <w:szCs w:val="24"/>
        </w:rPr>
        <w:t xml:space="preserve"> </w:t>
      </w:r>
      <w:proofErr w:type="spellStart"/>
      <w:r w:rsidRPr="00B170D5">
        <w:rPr>
          <w:rFonts w:ascii="바탕체" w:eastAsia="바탕체"/>
          <w:kern w:val="0"/>
          <w:sz w:val="24"/>
          <w:szCs w:val="24"/>
        </w:rPr>
        <w:t>브렉신</w:t>
      </w:r>
      <w:proofErr w:type="spellEnd"/>
      <w:r w:rsidRPr="00B170D5">
        <w:rPr>
          <w:rFonts w:ascii="바탕체" w:eastAsia="바탕체"/>
          <w:kern w:val="0"/>
          <w:sz w:val="24"/>
          <w:szCs w:val="24"/>
        </w:rPr>
        <w:t xml:space="preserve"> 등의 사례들은 모두 위 특허법원 2005. 6. 2. 선고 2005허2038 판결의 법리를 전제로 하고 그 하부에서 나름의 특별한 사정들을 고찰하여 출처의 혼동이 없다는 결론에 이르러 양 상표가 유사하지 않다는 결론에 </w:t>
      </w:r>
      <w:proofErr w:type="spellStart"/>
      <w:r w:rsidRPr="00B170D5">
        <w:rPr>
          <w:rFonts w:ascii="바탕체" w:eastAsia="바탕체"/>
          <w:kern w:val="0"/>
          <w:sz w:val="24"/>
          <w:szCs w:val="24"/>
        </w:rPr>
        <w:t>이르른</w:t>
      </w:r>
      <w:proofErr w:type="spellEnd"/>
      <w:r w:rsidRPr="00B170D5">
        <w:rPr>
          <w:rFonts w:ascii="바탕체" w:eastAsia="바탕체"/>
          <w:kern w:val="0"/>
          <w:sz w:val="24"/>
          <w:szCs w:val="24"/>
        </w:rPr>
        <w:t xml:space="preserve"> 것입니다.</w:t>
      </w:r>
    </w:p>
    <w:p w14:paraId="0A89FCAF"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6AAF7B85"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(5) 본건에 대하여 살펴보면, 본건 상표는 앞의 2음절은 인용상표와 같아 호칭상 일부 유사한 면이 있지만, 인용상표는 호칭과 관념이 직접적으로 긴밀하게 연결되어 '피클'이라는 호칭이 바로 즉각적으로 '피클'이라는 관념을 떠오르게 하는 것임에 반하여, 본건 상표는 조어상표로서 특별한 관념을 형성하지 않는 것으로서, 그 호칭에 따른 즉각적인 관념이 상호간에 완전히 다른 것으로서, </w:t>
      </w:r>
      <w:r w:rsidRPr="00B170D5">
        <w:rPr>
          <w:rFonts w:ascii="바탕체" w:eastAsia="바탕체"/>
          <w:kern w:val="0"/>
          <w:sz w:val="24"/>
          <w:szCs w:val="24"/>
        </w:rPr>
        <w:lastRenderedPageBreak/>
        <w:t>호칭상으로도 이 두개의 상표에 대하여 일반 수요자들은 출처의 혼동을 느끼지 않는다 할 것입니다.</w:t>
      </w:r>
    </w:p>
    <w:p w14:paraId="69229520"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6EBFD778"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(6) 즉 두개의 상표는 외관과 관념이 완전히 다르고, 호칭상으로 일부 유사한 점이 있을 수도 있지만, 호칭으로 인하여 즉각적으로 생성되는 관념을 고찰하면 인용상표는 우리가 익히 아는 '피클'이고, 본건 상표는 관념이 없는 조어로서 이 둘은 즉각적으로 구별되는 바 출처의 혼동을 일으키지는 않는다 할 것입니다. 즉 호칭상으로도 유사하지 않다고 할 것입니다. </w:t>
      </w:r>
    </w:p>
    <w:p w14:paraId="50BA178B"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0E262091"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(7) 결국, 외관, 호칭, 관념의 세 개의 측면을 모두 고려하고 거래실정까지 고려하여 총체적으로 판단하였을 때 본건 상표와 인용상표의 사이에서 일반수요자에게 거래상 출처의 혼동의 염려는 없다고 할 것입니다.</w:t>
      </w:r>
    </w:p>
    <w:p w14:paraId="67BC11D2"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35049981"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(8) 정리</w:t>
      </w:r>
    </w:p>
    <w:p w14:paraId="0C81B924"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67A8544C"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lastRenderedPageBreak/>
        <w:t xml:space="preserve">1) 이와 같이, 본건 상표와 인용상표는 외관과 관념이 다르고, 호칭도 3음절과 2음절로서 다르고 다만 호칭상 본건 상표가 앞의 2음절이 인용상표와 같은 면이 있지만, 호칭에 의하여 즉각적으로 생성되는 관념이 인용상표는 우리가 익히 아는 피클(pickle)이지만 본건 상표는 아무런 의미가 없는 것으로서, 호칭에 의한 즉각적인 관념이 달라, 호칭상의 일부 유사한 점이 이 둘의 사이에서 일반수요자가 출처의 혼동을 일으킬 정도는 아니라 할 것입니다. </w:t>
      </w:r>
    </w:p>
    <w:p w14:paraId="3FB6C69E"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61EE8186"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2) 그러므로 본건 상표와 인용상표는 상호간에 유사하지 않다고 할 것이며 이러한 판단은 "TIARA vs. TIANA", "REPLUS vs. EPLUS", "</w:t>
      </w:r>
      <w:proofErr w:type="spellStart"/>
      <w:r w:rsidRPr="00B170D5">
        <w:rPr>
          <w:rFonts w:ascii="바탕체" w:eastAsia="바탕체"/>
          <w:kern w:val="0"/>
          <w:sz w:val="24"/>
          <w:szCs w:val="24"/>
        </w:rPr>
        <w:t>DIcovery</w:t>
      </w:r>
      <w:proofErr w:type="spellEnd"/>
      <w:r w:rsidRPr="00B170D5">
        <w:rPr>
          <w:rFonts w:ascii="바탕체" w:eastAsia="바탕체"/>
          <w:kern w:val="0"/>
          <w:sz w:val="24"/>
          <w:szCs w:val="24"/>
        </w:rPr>
        <w:t xml:space="preserve"> vs. Discovery", "DIONY vs. DIONYS"를 비유사로 판단한 </w:t>
      </w:r>
      <w:proofErr w:type="spellStart"/>
      <w:r w:rsidRPr="00B170D5">
        <w:rPr>
          <w:rFonts w:ascii="바탕체" w:eastAsia="바탕체"/>
          <w:kern w:val="0"/>
          <w:sz w:val="24"/>
          <w:szCs w:val="24"/>
        </w:rPr>
        <w:t>심결례의</w:t>
      </w:r>
      <w:proofErr w:type="spellEnd"/>
      <w:r w:rsidRPr="00B170D5">
        <w:rPr>
          <w:rFonts w:ascii="바탕체" w:eastAsia="바탕체"/>
          <w:kern w:val="0"/>
          <w:sz w:val="24"/>
          <w:szCs w:val="24"/>
        </w:rPr>
        <w:t xml:space="preserve"> 법리에 의하여 </w:t>
      </w:r>
      <w:proofErr w:type="spellStart"/>
      <w:r w:rsidRPr="00B170D5">
        <w:rPr>
          <w:rFonts w:ascii="바탕체" w:eastAsia="바탕체"/>
          <w:kern w:val="0"/>
          <w:sz w:val="24"/>
          <w:szCs w:val="24"/>
        </w:rPr>
        <w:t>지지받는다</w:t>
      </w:r>
      <w:proofErr w:type="spellEnd"/>
      <w:r w:rsidRPr="00B170D5">
        <w:rPr>
          <w:rFonts w:ascii="바탕체" w:eastAsia="바탕체"/>
          <w:kern w:val="0"/>
          <w:sz w:val="24"/>
          <w:szCs w:val="24"/>
        </w:rPr>
        <w:t xml:space="preserve"> 할 것입니다.</w:t>
      </w:r>
    </w:p>
    <w:p w14:paraId="15EBE1A0"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153B78D7"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4. 결론</w:t>
      </w:r>
    </w:p>
    <w:p w14:paraId="25978F0C"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이와 같이 본건 상표는 인용상표와 유사하지 않다고 할 것입니다. </w:t>
      </w:r>
      <w:proofErr w:type="spellStart"/>
      <w:r w:rsidRPr="00B170D5">
        <w:rPr>
          <w:rFonts w:ascii="바탕체" w:eastAsia="바탕체"/>
          <w:kern w:val="0"/>
          <w:sz w:val="24"/>
          <w:szCs w:val="24"/>
        </w:rPr>
        <w:t>그러하오니</w:t>
      </w:r>
      <w:proofErr w:type="spellEnd"/>
      <w:r w:rsidRPr="00B170D5">
        <w:rPr>
          <w:rFonts w:ascii="바탕체" w:eastAsia="바탕체"/>
          <w:kern w:val="0"/>
          <w:sz w:val="24"/>
          <w:szCs w:val="24"/>
        </w:rPr>
        <w:t xml:space="preserve"> 재심사하시어 출원공고결정을 </w:t>
      </w:r>
      <w:proofErr w:type="spellStart"/>
      <w:r w:rsidRPr="00B170D5">
        <w:rPr>
          <w:rFonts w:ascii="바탕체" w:eastAsia="바탕체"/>
          <w:kern w:val="0"/>
          <w:sz w:val="24"/>
          <w:szCs w:val="24"/>
        </w:rPr>
        <w:t>내려주시기</w:t>
      </w:r>
      <w:proofErr w:type="spellEnd"/>
      <w:r w:rsidRPr="00B170D5">
        <w:rPr>
          <w:rFonts w:ascii="바탕체" w:eastAsia="바탕체"/>
          <w:kern w:val="0"/>
          <w:sz w:val="24"/>
          <w:szCs w:val="24"/>
        </w:rPr>
        <w:t xml:space="preserve"> 바랍니다.</w:t>
      </w:r>
    </w:p>
    <w:p w14:paraId="42578904" w14:textId="77777777" w:rsidR="00B170D5" w:rsidRPr="00B170D5" w:rsidRDefault="00B170D5" w:rsidP="00B170D5">
      <w:pPr>
        <w:wordWrap/>
        <w:adjustRightInd w:val="0"/>
        <w:spacing w:after="0" w:line="672" w:lineRule="auto"/>
        <w:ind w:firstLine="800"/>
        <w:jc w:val="left"/>
        <w:rPr>
          <w:rFonts w:ascii="바탕체" w:eastAsia="바탕체"/>
          <w:kern w:val="0"/>
          <w:sz w:val="24"/>
          <w:szCs w:val="24"/>
        </w:rPr>
      </w:pPr>
    </w:p>
    <w:p w14:paraId="33302722"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u w:val="single"/>
        </w:rPr>
        <w:t>첨부자료:</w:t>
      </w:r>
    </w:p>
    <w:p w14:paraId="595A2488"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1. (갑) 제1호증: 특허심판원 2022원729 </w:t>
      </w:r>
      <w:proofErr w:type="spellStart"/>
      <w:r w:rsidRPr="00B170D5">
        <w:rPr>
          <w:rFonts w:ascii="바탕체" w:eastAsia="바탕체"/>
          <w:kern w:val="0"/>
          <w:sz w:val="24"/>
          <w:szCs w:val="24"/>
        </w:rPr>
        <w:t>심결문</w:t>
      </w:r>
      <w:proofErr w:type="spellEnd"/>
    </w:p>
    <w:p w14:paraId="723865CC"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2. (갑) 제2호증 특허심판원 2015당49 </w:t>
      </w:r>
      <w:proofErr w:type="spellStart"/>
      <w:r w:rsidRPr="00B170D5">
        <w:rPr>
          <w:rFonts w:ascii="바탕체" w:eastAsia="바탕체"/>
          <w:kern w:val="0"/>
          <w:sz w:val="24"/>
          <w:szCs w:val="24"/>
        </w:rPr>
        <w:t>심결문</w:t>
      </w:r>
      <w:proofErr w:type="spellEnd"/>
    </w:p>
    <w:p w14:paraId="78A62EA1"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3. (갑) 제3호증 특허심판원 2020원1532 </w:t>
      </w:r>
      <w:proofErr w:type="spellStart"/>
      <w:r w:rsidRPr="00B170D5">
        <w:rPr>
          <w:rFonts w:ascii="바탕체" w:eastAsia="바탕체"/>
          <w:kern w:val="0"/>
          <w:sz w:val="24"/>
          <w:szCs w:val="24"/>
        </w:rPr>
        <w:t>심결문</w:t>
      </w:r>
      <w:proofErr w:type="spellEnd"/>
    </w:p>
    <w:p w14:paraId="1A57C981"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4. (갑) 제4호증 특허심판원 2018원3029 </w:t>
      </w:r>
      <w:proofErr w:type="spellStart"/>
      <w:r w:rsidRPr="00B170D5">
        <w:rPr>
          <w:rFonts w:ascii="바탕체" w:eastAsia="바탕체"/>
          <w:kern w:val="0"/>
          <w:sz w:val="24"/>
          <w:szCs w:val="24"/>
        </w:rPr>
        <w:t>심결문</w:t>
      </w:r>
      <w:proofErr w:type="spellEnd"/>
    </w:p>
    <w:p w14:paraId="34DA2CCF"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5. (갑) 제5호증 특허심판원 2019원1511 </w:t>
      </w:r>
      <w:proofErr w:type="spellStart"/>
      <w:r w:rsidRPr="00B170D5">
        <w:rPr>
          <w:rFonts w:ascii="바탕체" w:eastAsia="바탕체"/>
          <w:kern w:val="0"/>
          <w:sz w:val="24"/>
          <w:szCs w:val="24"/>
        </w:rPr>
        <w:t>심결문</w:t>
      </w:r>
      <w:proofErr w:type="spellEnd"/>
    </w:p>
    <w:p w14:paraId="30F5DDF6"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6. (갑) 제6호증 특허심판원 2021원2994 </w:t>
      </w:r>
      <w:proofErr w:type="spellStart"/>
      <w:r w:rsidRPr="00B170D5">
        <w:rPr>
          <w:rFonts w:ascii="바탕체" w:eastAsia="바탕체"/>
          <w:kern w:val="0"/>
          <w:sz w:val="24"/>
          <w:szCs w:val="24"/>
        </w:rPr>
        <w:t>심결문</w:t>
      </w:r>
      <w:proofErr w:type="spellEnd"/>
    </w:p>
    <w:p w14:paraId="6350FB42"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7. (갑) 제7호증 특허심판원 2021당3163 </w:t>
      </w:r>
      <w:proofErr w:type="spellStart"/>
      <w:r w:rsidRPr="00B170D5">
        <w:rPr>
          <w:rFonts w:ascii="바탕체" w:eastAsia="바탕체"/>
          <w:kern w:val="0"/>
          <w:sz w:val="24"/>
          <w:szCs w:val="24"/>
        </w:rPr>
        <w:t>심결문</w:t>
      </w:r>
      <w:proofErr w:type="spellEnd"/>
    </w:p>
    <w:p w14:paraId="34C40B76" w14:textId="77777777" w:rsidR="00B170D5" w:rsidRPr="00B170D5" w:rsidRDefault="00B170D5" w:rsidP="00B170D5">
      <w:pPr>
        <w:wordWrap/>
        <w:adjustRightInd w:val="0"/>
        <w:spacing w:after="0" w:line="672" w:lineRule="auto"/>
        <w:jc w:val="left"/>
        <w:rPr>
          <w:rFonts w:ascii="바탕체" w:eastAsia="바탕체"/>
          <w:kern w:val="0"/>
          <w:sz w:val="24"/>
          <w:szCs w:val="24"/>
        </w:rPr>
      </w:pPr>
      <w:r w:rsidRPr="00B170D5">
        <w:rPr>
          <w:rFonts w:ascii="바탕체" w:eastAsia="바탕체"/>
          <w:kern w:val="0"/>
          <w:sz w:val="24"/>
          <w:szCs w:val="24"/>
        </w:rPr>
        <w:t xml:space="preserve">8. (갑) 제8호증 특허심판원 2018원558 </w:t>
      </w:r>
      <w:proofErr w:type="spellStart"/>
      <w:r w:rsidRPr="00B170D5">
        <w:rPr>
          <w:rFonts w:ascii="바탕체" w:eastAsia="바탕체"/>
          <w:kern w:val="0"/>
          <w:sz w:val="24"/>
          <w:szCs w:val="24"/>
        </w:rPr>
        <w:t>심결문</w:t>
      </w:r>
      <w:proofErr w:type="spellEnd"/>
    </w:p>
    <w:p w14:paraId="01EB817F" w14:textId="5FF88AB4" w:rsidR="00233ED3" w:rsidRDefault="00B170D5" w:rsidP="00B170D5">
      <w:r w:rsidRPr="00B170D5">
        <w:rPr>
          <w:rFonts w:ascii="바탕체" w:eastAsia="바탕체"/>
          <w:kern w:val="0"/>
          <w:sz w:val="24"/>
          <w:szCs w:val="24"/>
        </w:rPr>
        <w:t xml:space="preserve">9. (갑) 제9호증 특허심판원 2019당1451 </w:t>
      </w:r>
      <w:proofErr w:type="spellStart"/>
      <w:r w:rsidRPr="00B170D5">
        <w:rPr>
          <w:rFonts w:ascii="바탕체" w:eastAsia="바탕체"/>
          <w:kern w:val="0"/>
          <w:sz w:val="24"/>
          <w:szCs w:val="24"/>
        </w:rPr>
        <w:t>심결문</w:t>
      </w:r>
      <w:proofErr w:type="spellEnd"/>
    </w:p>
    <w:sectPr w:rsidR="00233ED3">
      <w:footerReference w:type="default" r:id="rId3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5CE9" w14:textId="77777777" w:rsidR="00B170D5" w:rsidRDefault="00B170D5" w:rsidP="00B170D5">
      <w:pPr>
        <w:spacing w:after="0" w:line="240" w:lineRule="auto"/>
      </w:pPr>
      <w:r>
        <w:separator/>
      </w:r>
    </w:p>
  </w:endnote>
  <w:endnote w:type="continuationSeparator" w:id="0">
    <w:p w14:paraId="79D5A985" w14:textId="77777777" w:rsidR="00B170D5" w:rsidRDefault="00B170D5" w:rsidP="00B1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727116"/>
      <w:docPartObj>
        <w:docPartGallery w:val="Page Numbers (Bottom of Page)"/>
        <w:docPartUnique/>
      </w:docPartObj>
    </w:sdtPr>
    <w:sdtContent>
      <w:p w14:paraId="702BDC20" w14:textId="2BBB1C1C" w:rsidR="00B170D5" w:rsidRDefault="00B170D5">
        <w:pPr>
          <w:pStyle w:val="a4"/>
          <w:jc w:val="center"/>
        </w:pPr>
        <w:r>
          <w:fldChar w:fldCharType="begin"/>
        </w:r>
        <w:r>
          <w:instrText>PAGE   \* MERGEFORMAT</w:instrText>
        </w:r>
        <w:r>
          <w:fldChar w:fldCharType="separate"/>
        </w:r>
        <w:r>
          <w:rPr>
            <w:lang w:val="ko-KR"/>
          </w:rPr>
          <w:t>2</w:t>
        </w:r>
        <w:r>
          <w:fldChar w:fldCharType="end"/>
        </w:r>
      </w:p>
    </w:sdtContent>
  </w:sdt>
  <w:p w14:paraId="63B0DC51" w14:textId="77777777" w:rsidR="00B170D5" w:rsidRDefault="00B170D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ABE5C" w14:textId="77777777" w:rsidR="00B170D5" w:rsidRDefault="00B170D5" w:rsidP="00B170D5">
      <w:pPr>
        <w:spacing w:after="0" w:line="240" w:lineRule="auto"/>
      </w:pPr>
      <w:r>
        <w:separator/>
      </w:r>
    </w:p>
  </w:footnote>
  <w:footnote w:type="continuationSeparator" w:id="0">
    <w:p w14:paraId="213056A1" w14:textId="77777777" w:rsidR="00B170D5" w:rsidRDefault="00B170D5" w:rsidP="00B17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D5"/>
    <w:rsid w:val="00233ED3"/>
    <w:rsid w:val="00B170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79E29"/>
  <w15:chartTrackingRefBased/>
  <w15:docId w15:val="{01C6CE50-E700-4338-9881-84F0EB4E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70D5"/>
    <w:pPr>
      <w:tabs>
        <w:tab w:val="center" w:pos="4513"/>
        <w:tab w:val="right" w:pos="9026"/>
      </w:tabs>
      <w:snapToGrid w:val="0"/>
    </w:pPr>
  </w:style>
  <w:style w:type="character" w:customStyle="1" w:styleId="Char">
    <w:name w:val="머리글 Char"/>
    <w:basedOn w:val="a0"/>
    <w:link w:val="a3"/>
    <w:uiPriority w:val="99"/>
    <w:rsid w:val="00B170D5"/>
  </w:style>
  <w:style w:type="paragraph" w:styleId="a4">
    <w:name w:val="footer"/>
    <w:basedOn w:val="a"/>
    <w:link w:val="Char0"/>
    <w:uiPriority w:val="99"/>
    <w:unhideWhenUsed/>
    <w:rsid w:val="00B170D5"/>
    <w:pPr>
      <w:tabs>
        <w:tab w:val="center" w:pos="4513"/>
        <w:tab w:val="right" w:pos="9026"/>
      </w:tabs>
      <w:snapToGrid w:val="0"/>
    </w:pPr>
  </w:style>
  <w:style w:type="character" w:customStyle="1" w:styleId="Char0">
    <w:name w:val="바닥글 Char"/>
    <w:basedOn w:val="a0"/>
    <w:link w:val="a4"/>
    <w:uiPriority w:val="99"/>
    <w:rsid w:val="00B17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8" Type="http://schemas.openxmlformats.org/officeDocument/2006/relationships/image" Target="media/image3.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혁근 조</dc:creator>
  <cp:keywords/>
  <dc:description/>
  <cp:lastModifiedBy>혁근 조</cp:lastModifiedBy>
  <cp:revision>1</cp:revision>
  <dcterms:created xsi:type="dcterms:W3CDTF">2025-06-24T11:42:00Z</dcterms:created>
  <dcterms:modified xsi:type="dcterms:W3CDTF">2025-06-24T11:43:00Z</dcterms:modified>
</cp:coreProperties>
</file>